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934" w:rsidRDefault="00F63934" w:rsidP="00F63934">
      <w:pPr>
        <w:pStyle w:val="ListParagraph"/>
        <w:spacing w:before="120" w:after="120" w:line="320" w:lineRule="exact"/>
        <w:ind w:left="360"/>
        <w:jc w:val="both"/>
        <w:rPr>
          <w:b/>
          <w:sz w:val="28"/>
        </w:rPr>
      </w:pPr>
    </w:p>
    <w:p w:rsidR="00F63934" w:rsidRPr="00B3560F" w:rsidRDefault="00F63934" w:rsidP="00F63934">
      <w:pPr>
        <w:jc w:val="center"/>
        <w:rPr>
          <w:rFonts w:eastAsiaTheme="minorEastAsia"/>
          <w:b/>
          <w:sz w:val="32"/>
          <w:lang w:val="en-US" w:eastAsia="ja-JP"/>
        </w:rPr>
      </w:pPr>
      <w:r>
        <w:rPr>
          <w:rFonts w:ascii="Times New Roman" w:hAnsi="Times New Roman"/>
          <w:sz w:val="72"/>
          <w:szCs w:val="72"/>
        </w:rPr>
        <w:t>B</w:t>
      </w:r>
      <w:r w:rsidRPr="00892250">
        <w:rPr>
          <w:rFonts w:ascii="Times New Roman" w:hAnsi="Times New Roman"/>
          <w:sz w:val="72"/>
          <w:szCs w:val="72"/>
        </w:rPr>
        <w:t>lessed Sacrament</w:t>
      </w:r>
    </w:p>
    <w:p w:rsidR="00F63934" w:rsidRPr="00892250" w:rsidRDefault="00F63934" w:rsidP="00F63934">
      <w:pPr>
        <w:jc w:val="center"/>
        <w:rPr>
          <w:rFonts w:ascii="Times New Roman" w:hAnsi="Times New Roman"/>
          <w:sz w:val="72"/>
          <w:szCs w:val="72"/>
        </w:rPr>
      </w:pPr>
      <w:r w:rsidRPr="00892250">
        <w:rPr>
          <w:rFonts w:ascii="Times New Roman" w:hAnsi="Times New Roman"/>
          <w:sz w:val="72"/>
          <w:szCs w:val="72"/>
        </w:rPr>
        <w:t>Catholic Primary School</w:t>
      </w:r>
    </w:p>
    <w:p w:rsidR="00F63934" w:rsidRDefault="00F63934" w:rsidP="00F63934">
      <w:pPr>
        <w:jc w:val="center"/>
        <w:rPr>
          <w:rFonts w:cs="Arial"/>
          <w:b/>
          <w:sz w:val="28"/>
          <w:szCs w:val="28"/>
        </w:rPr>
      </w:pPr>
      <w:r>
        <w:rPr>
          <w:rFonts w:cs="Arial"/>
          <w:b/>
          <w:noProof/>
          <w:sz w:val="28"/>
          <w:szCs w:val="28"/>
          <w:lang w:eastAsia="en-GB"/>
        </w:rPr>
        <w:drawing>
          <wp:inline distT="0" distB="0" distL="0" distR="0" wp14:anchorId="28AEC9D0" wp14:editId="5480F1E6">
            <wp:extent cx="4291965" cy="30118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1965" cy="3011805"/>
                    </a:xfrm>
                    <a:prstGeom prst="rect">
                      <a:avLst/>
                    </a:prstGeom>
                    <a:noFill/>
                  </pic:spPr>
                </pic:pic>
              </a:graphicData>
            </a:graphic>
          </wp:inline>
        </w:drawing>
      </w:r>
    </w:p>
    <w:p w:rsidR="00F63934" w:rsidRPr="0015229A" w:rsidRDefault="00F63934" w:rsidP="00F63934">
      <w:pPr>
        <w:jc w:val="center"/>
        <w:rPr>
          <w:rFonts w:ascii="Times New Roman" w:hAnsi="Times New Roman"/>
          <w:sz w:val="68"/>
          <w:szCs w:val="68"/>
        </w:rPr>
      </w:pPr>
      <w:r>
        <w:rPr>
          <w:rFonts w:ascii="Times New Roman" w:hAnsi="Times New Roman"/>
          <w:sz w:val="68"/>
          <w:szCs w:val="68"/>
        </w:rPr>
        <w:t xml:space="preserve">Bereavement Policy </w:t>
      </w:r>
      <w:r w:rsidRPr="0015229A">
        <w:rPr>
          <w:rFonts w:ascii="Times New Roman" w:hAnsi="Times New Roman"/>
          <w:sz w:val="68"/>
          <w:szCs w:val="68"/>
        </w:rPr>
        <w:t>20</w:t>
      </w:r>
      <w:r w:rsidR="00E77755">
        <w:rPr>
          <w:rFonts w:ascii="Times New Roman" w:hAnsi="Times New Roman"/>
          <w:sz w:val="68"/>
          <w:szCs w:val="68"/>
        </w:rPr>
        <w:t>23</w:t>
      </w:r>
    </w:p>
    <w:p w:rsidR="00F63934" w:rsidRDefault="00F63934" w:rsidP="00F63934">
      <w:pPr>
        <w:rPr>
          <w:rFonts w:cs="Arial"/>
          <w:b/>
          <w:sz w:val="28"/>
          <w:szCs w:val="28"/>
        </w:rPr>
      </w:pPr>
      <w:r w:rsidRPr="00EF737D">
        <w:rPr>
          <w:rFonts w:ascii="Comic Sans MS" w:eastAsia="Calibri" w:hAnsi="Comic Sans MS" w:cs="Comic Sans MS"/>
          <w:noProof/>
          <w:sz w:val="28"/>
          <w:szCs w:val="28"/>
          <w:lang w:eastAsia="en-GB"/>
        </w:rPr>
        <mc:AlternateContent>
          <mc:Choice Requires="wps">
            <w:drawing>
              <wp:anchor distT="0" distB="0" distL="114300" distR="114300" simplePos="0" relativeHeight="251659264" behindDoc="0" locked="0" layoutInCell="1" allowOverlap="1" wp14:anchorId="71CCED60" wp14:editId="5DBB807F">
                <wp:simplePos x="0" y="0"/>
                <wp:positionH relativeFrom="column">
                  <wp:posOffset>479425</wp:posOffset>
                </wp:positionH>
                <wp:positionV relativeFrom="paragraph">
                  <wp:posOffset>104140</wp:posOffset>
                </wp:positionV>
                <wp:extent cx="4937760" cy="60452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604520"/>
                        </a:xfrm>
                        <a:prstGeom prst="rect">
                          <a:avLst/>
                        </a:prstGeom>
                        <a:solidFill>
                          <a:srgbClr val="FFFFFF"/>
                        </a:solidFill>
                        <a:ln w="9525">
                          <a:noFill/>
                          <a:miter lim="800000"/>
                          <a:headEnd/>
                          <a:tailEnd/>
                        </a:ln>
                      </wps:spPr>
                      <wps:txbx>
                        <w:txbxContent>
                          <w:p w:rsidR="00DF6975" w:rsidRPr="00C748D9" w:rsidRDefault="00DF6975" w:rsidP="00F63934">
                            <w:pPr>
                              <w:rPr>
                                <w:rFonts w:ascii="Times New Roman" w:hAnsi="Times New Roman"/>
                                <w:b/>
                                <w:i/>
                                <w:color w:val="C00000"/>
                                <w:sz w:val="56"/>
                              </w:rPr>
                            </w:pPr>
                            <w:r w:rsidRPr="00C748D9">
                              <w:rPr>
                                <w:rFonts w:ascii="Times New Roman" w:hAnsi="Times New Roman"/>
                                <w:b/>
                                <w:i/>
                                <w:color w:val="C00000"/>
                                <w:sz w:val="56"/>
                              </w:rPr>
                              <w:t>“Aim high – live life to the full”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CCED60" id="_x0000_t202" coordsize="21600,21600" o:spt="202" path="m,l,21600r21600,l21600,xe">
                <v:stroke joinstyle="miter"/>
                <v:path gradientshapeok="t" o:connecttype="rect"/>
              </v:shapetype>
              <v:shape id="Text Box 2" o:spid="_x0000_s1026" type="#_x0000_t202" style="position:absolute;margin-left:37.75pt;margin-top:8.2pt;width:388.8pt;height: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" stroked="f">
                <v:textbox>
                  <w:txbxContent>
                    <w:p w:rsidR="00DF6975" w:rsidRPr="00C748D9" w:rsidRDefault="00DF6975" w:rsidP="00F63934">
                      <w:pPr>
                        <w:rPr>
                          <w:rFonts w:ascii="Times New Roman" w:hAnsi="Times New Roman"/>
                          <w:b/>
                          <w:i/>
                          <w:color w:val="C00000"/>
                          <w:sz w:val="56"/>
                        </w:rPr>
                      </w:pPr>
                      <w:r w:rsidRPr="00C748D9">
                        <w:rPr>
                          <w:rFonts w:ascii="Times New Roman" w:hAnsi="Times New Roman"/>
                          <w:b/>
                          <w:i/>
                          <w:color w:val="C00000"/>
                          <w:sz w:val="56"/>
                        </w:rPr>
                        <w:t>“Aim high – live life to the full”</w:t>
                      </w:r>
                    </w:p>
                  </w:txbxContent>
                </v:textbox>
              </v:shape>
            </w:pict>
          </mc:Fallback>
        </mc:AlternateContent>
      </w:r>
    </w:p>
    <w:p w:rsidR="00F63934" w:rsidRDefault="00F63934" w:rsidP="00F63934">
      <w:pPr>
        <w:rPr>
          <w:rFonts w:cs="Arial"/>
          <w:b/>
          <w:sz w:val="28"/>
          <w:szCs w:val="28"/>
        </w:rPr>
      </w:pPr>
    </w:p>
    <w:p w:rsidR="00F63934" w:rsidRDefault="00F63934" w:rsidP="00F63934">
      <w:pPr>
        <w:rPr>
          <w:rFonts w:cs="Arial"/>
          <w:b/>
          <w:sz w:val="28"/>
          <w:szCs w:val="28"/>
        </w:rPr>
      </w:pPr>
    </w:p>
    <w:tbl>
      <w:tblPr>
        <w:tblW w:w="0" w:type="auto"/>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4229"/>
      </w:tblGrid>
      <w:tr w:rsidR="00F63934" w:rsidRPr="00EF737D" w:rsidTr="00DF6975">
        <w:trPr>
          <w:trHeight w:val="387"/>
        </w:trPr>
        <w:tc>
          <w:tcPr>
            <w:tcW w:w="3912" w:type="dxa"/>
            <w:shd w:val="clear" w:color="auto" w:fill="auto"/>
          </w:tcPr>
          <w:p w:rsidR="00F63934" w:rsidRPr="00EF737D" w:rsidRDefault="00F63934" w:rsidP="00DF6975">
            <w:pPr>
              <w:tabs>
                <w:tab w:val="left" w:pos="3045"/>
              </w:tabs>
              <w:spacing w:after="0" w:line="240" w:lineRule="auto"/>
              <w:jc w:val="center"/>
              <w:rPr>
                <w:rFonts w:ascii="Times New Roman" w:eastAsia="Times New Roman" w:hAnsi="Times New Roman"/>
                <w:sz w:val="28"/>
                <w:szCs w:val="28"/>
                <w:lang w:eastAsia="en-GB"/>
              </w:rPr>
            </w:pPr>
            <w:r w:rsidRPr="00EF737D">
              <w:rPr>
                <w:rFonts w:ascii="Times New Roman" w:eastAsia="Times New Roman" w:hAnsi="Times New Roman"/>
                <w:sz w:val="28"/>
                <w:szCs w:val="28"/>
                <w:lang w:eastAsia="en-GB"/>
              </w:rPr>
              <w:t>Written By</w:t>
            </w:r>
          </w:p>
        </w:tc>
        <w:tc>
          <w:tcPr>
            <w:tcW w:w="4229" w:type="dxa"/>
            <w:shd w:val="clear" w:color="auto" w:fill="auto"/>
          </w:tcPr>
          <w:p w:rsidR="00F63934" w:rsidRPr="00EF737D" w:rsidRDefault="00E77755" w:rsidP="00DF6975">
            <w:pPr>
              <w:tabs>
                <w:tab w:val="left" w:pos="3045"/>
              </w:tabs>
              <w:spacing w:after="0" w:line="240" w:lineRule="auto"/>
              <w:jc w:val="center"/>
              <w:rPr>
                <w:rFonts w:ascii="Times New Roman" w:eastAsia="Times New Roman" w:hAnsi="Times New Roman"/>
                <w:sz w:val="28"/>
                <w:szCs w:val="28"/>
                <w:lang w:eastAsia="en-GB"/>
              </w:rPr>
            </w:pPr>
            <w:r>
              <w:rPr>
                <w:rFonts w:ascii="Times New Roman" w:eastAsia="Times New Roman" w:hAnsi="Times New Roman"/>
                <w:sz w:val="28"/>
                <w:szCs w:val="28"/>
                <w:lang w:eastAsia="en-GB"/>
              </w:rPr>
              <w:t>Wellbeing Team</w:t>
            </w:r>
          </w:p>
        </w:tc>
      </w:tr>
      <w:tr w:rsidR="00F63934" w:rsidRPr="00EF737D" w:rsidTr="00DF6975">
        <w:trPr>
          <w:trHeight w:val="387"/>
        </w:trPr>
        <w:tc>
          <w:tcPr>
            <w:tcW w:w="3912" w:type="dxa"/>
            <w:shd w:val="clear" w:color="auto" w:fill="auto"/>
          </w:tcPr>
          <w:p w:rsidR="00F63934" w:rsidRPr="00EF737D" w:rsidRDefault="00F63934" w:rsidP="00DF6975">
            <w:pPr>
              <w:tabs>
                <w:tab w:val="left" w:pos="3045"/>
              </w:tabs>
              <w:spacing w:after="0" w:line="240" w:lineRule="auto"/>
              <w:jc w:val="center"/>
              <w:rPr>
                <w:rFonts w:ascii="Times New Roman" w:eastAsia="Times New Roman" w:hAnsi="Times New Roman"/>
                <w:sz w:val="28"/>
                <w:szCs w:val="28"/>
                <w:lang w:eastAsia="en-GB"/>
              </w:rPr>
            </w:pPr>
            <w:r>
              <w:rPr>
                <w:rFonts w:ascii="Times New Roman" w:eastAsia="Times New Roman" w:hAnsi="Times New Roman"/>
                <w:sz w:val="28"/>
                <w:szCs w:val="28"/>
                <w:lang w:eastAsia="en-GB"/>
              </w:rPr>
              <w:t>Completed</w:t>
            </w:r>
          </w:p>
        </w:tc>
        <w:tc>
          <w:tcPr>
            <w:tcW w:w="4229" w:type="dxa"/>
            <w:shd w:val="clear" w:color="auto" w:fill="auto"/>
          </w:tcPr>
          <w:p w:rsidR="00F63934" w:rsidRPr="00EF737D" w:rsidRDefault="00E77755" w:rsidP="00DF6975">
            <w:pPr>
              <w:tabs>
                <w:tab w:val="left" w:pos="3045"/>
              </w:tabs>
              <w:spacing w:after="0" w:line="240" w:lineRule="auto"/>
              <w:jc w:val="center"/>
              <w:rPr>
                <w:rFonts w:ascii="Times New Roman" w:eastAsia="Times New Roman" w:hAnsi="Times New Roman"/>
                <w:sz w:val="28"/>
                <w:szCs w:val="28"/>
                <w:lang w:eastAsia="en-GB"/>
              </w:rPr>
            </w:pPr>
            <w:r>
              <w:rPr>
                <w:rFonts w:ascii="Times New Roman" w:eastAsia="Times New Roman" w:hAnsi="Times New Roman"/>
                <w:sz w:val="28"/>
                <w:szCs w:val="28"/>
                <w:lang w:eastAsia="en-GB"/>
              </w:rPr>
              <w:t>June 2023</w:t>
            </w:r>
          </w:p>
        </w:tc>
      </w:tr>
      <w:tr w:rsidR="00F63934" w:rsidRPr="00EF737D" w:rsidTr="00DF6975">
        <w:trPr>
          <w:trHeight w:val="378"/>
        </w:trPr>
        <w:tc>
          <w:tcPr>
            <w:tcW w:w="3912" w:type="dxa"/>
            <w:shd w:val="clear" w:color="auto" w:fill="auto"/>
          </w:tcPr>
          <w:p w:rsidR="00F63934" w:rsidRPr="00EF737D" w:rsidRDefault="00F63934" w:rsidP="00DF6975">
            <w:pPr>
              <w:tabs>
                <w:tab w:val="left" w:pos="3045"/>
              </w:tabs>
              <w:spacing w:after="0" w:line="240" w:lineRule="auto"/>
              <w:jc w:val="center"/>
              <w:rPr>
                <w:rFonts w:ascii="Times New Roman" w:eastAsia="Times New Roman" w:hAnsi="Times New Roman"/>
                <w:sz w:val="28"/>
                <w:szCs w:val="28"/>
                <w:lang w:eastAsia="en-GB"/>
              </w:rPr>
            </w:pPr>
            <w:r w:rsidRPr="00EF737D">
              <w:rPr>
                <w:rFonts w:ascii="Times New Roman" w:eastAsia="Times New Roman" w:hAnsi="Times New Roman"/>
                <w:sz w:val="28"/>
                <w:szCs w:val="28"/>
                <w:lang w:eastAsia="en-GB"/>
              </w:rPr>
              <w:t>Date for review</w:t>
            </w:r>
          </w:p>
        </w:tc>
        <w:tc>
          <w:tcPr>
            <w:tcW w:w="4229" w:type="dxa"/>
            <w:shd w:val="clear" w:color="auto" w:fill="auto"/>
          </w:tcPr>
          <w:p w:rsidR="00F63934" w:rsidRPr="00EF737D" w:rsidRDefault="00E77755" w:rsidP="00DF6975">
            <w:pPr>
              <w:tabs>
                <w:tab w:val="left" w:pos="3045"/>
              </w:tabs>
              <w:spacing w:after="0" w:line="240" w:lineRule="auto"/>
              <w:jc w:val="center"/>
              <w:rPr>
                <w:rFonts w:ascii="Times New Roman" w:eastAsia="Times New Roman" w:hAnsi="Times New Roman"/>
                <w:sz w:val="28"/>
                <w:szCs w:val="28"/>
                <w:lang w:eastAsia="en-GB"/>
              </w:rPr>
            </w:pPr>
            <w:r>
              <w:rPr>
                <w:rFonts w:ascii="Times New Roman" w:eastAsia="Times New Roman" w:hAnsi="Times New Roman"/>
                <w:sz w:val="28"/>
                <w:szCs w:val="28"/>
                <w:lang w:eastAsia="en-GB"/>
              </w:rPr>
              <w:t>June 2024</w:t>
            </w:r>
          </w:p>
        </w:tc>
      </w:tr>
      <w:tr w:rsidR="00F63934" w:rsidRPr="00EF737D" w:rsidTr="00DF6975">
        <w:trPr>
          <w:trHeight w:val="387"/>
        </w:trPr>
        <w:tc>
          <w:tcPr>
            <w:tcW w:w="3912" w:type="dxa"/>
            <w:shd w:val="clear" w:color="auto" w:fill="auto"/>
          </w:tcPr>
          <w:p w:rsidR="00F63934" w:rsidRPr="00EF737D" w:rsidRDefault="00F63934" w:rsidP="00DF6975">
            <w:pPr>
              <w:tabs>
                <w:tab w:val="left" w:pos="3045"/>
              </w:tabs>
              <w:spacing w:after="0" w:line="240" w:lineRule="auto"/>
              <w:jc w:val="center"/>
              <w:rPr>
                <w:rFonts w:ascii="Times New Roman" w:eastAsia="Times New Roman" w:hAnsi="Times New Roman"/>
                <w:sz w:val="28"/>
                <w:szCs w:val="28"/>
                <w:lang w:eastAsia="en-GB"/>
              </w:rPr>
            </w:pPr>
            <w:r w:rsidRPr="00EF737D">
              <w:rPr>
                <w:rFonts w:ascii="Times New Roman" w:eastAsia="Times New Roman" w:hAnsi="Times New Roman"/>
                <w:sz w:val="28"/>
                <w:szCs w:val="28"/>
                <w:lang w:eastAsia="en-GB"/>
              </w:rPr>
              <w:t>Signed Chair of Governors</w:t>
            </w:r>
          </w:p>
        </w:tc>
        <w:tc>
          <w:tcPr>
            <w:tcW w:w="4229" w:type="dxa"/>
            <w:shd w:val="clear" w:color="auto" w:fill="auto"/>
          </w:tcPr>
          <w:p w:rsidR="00F63934" w:rsidRPr="00EF737D" w:rsidRDefault="00F63934" w:rsidP="00DF6975">
            <w:pPr>
              <w:tabs>
                <w:tab w:val="left" w:pos="3045"/>
              </w:tabs>
              <w:spacing w:after="0" w:line="240" w:lineRule="auto"/>
              <w:jc w:val="center"/>
              <w:rPr>
                <w:rFonts w:ascii="Lucida Calligraphy" w:eastAsia="Times New Roman" w:hAnsi="Lucida Calligraphy"/>
                <w:sz w:val="40"/>
                <w:szCs w:val="28"/>
                <w:lang w:eastAsia="en-GB"/>
              </w:rPr>
            </w:pPr>
            <w:r>
              <w:rPr>
                <w:rFonts w:ascii="Lucida Calligraphy" w:eastAsia="Times New Roman" w:hAnsi="Lucida Calligraphy"/>
                <w:sz w:val="40"/>
                <w:szCs w:val="28"/>
                <w:lang w:eastAsia="en-GB"/>
              </w:rPr>
              <w:t>T. Gunderson</w:t>
            </w:r>
          </w:p>
        </w:tc>
      </w:tr>
      <w:tr w:rsidR="00F63934" w:rsidRPr="00EF737D" w:rsidTr="00DF6975">
        <w:trPr>
          <w:trHeight w:val="387"/>
        </w:trPr>
        <w:tc>
          <w:tcPr>
            <w:tcW w:w="3912" w:type="dxa"/>
            <w:shd w:val="clear" w:color="auto" w:fill="auto"/>
          </w:tcPr>
          <w:p w:rsidR="00F63934" w:rsidRPr="00EF737D" w:rsidRDefault="00F63934" w:rsidP="00DF6975">
            <w:pPr>
              <w:tabs>
                <w:tab w:val="left" w:pos="3045"/>
              </w:tabs>
              <w:spacing w:after="0" w:line="240" w:lineRule="auto"/>
              <w:jc w:val="center"/>
              <w:rPr>
                <w:rFonts w:ascii="Times New Roman" w:eastAsia="Times New Roman" w:hAnsi="Times New Roman"/>
                <w:sz w:val="28"/>
                <w:szCs w:val="28"/>
                <w:lang w:eastAsia="en-GB"/>
              </w:rPr>
            </w:pPr>
            <w:r w:rsidRPr="00EF737D">
              <w:rPr>
                <w:rFonts w:ascii="Times New Roman" w:eastAsia="Times New Roman" w:hAnsi="Times New Roman"/>
                <w:sz w:val="28"/>
                <w:szCs w:val="28"/>
                <w:lang w:eastAsia="en-GB"/>
              </w:rPr>
              <w:t>Signed Headteacher</w:t>
            </w:r>
          </w:p>
        </w:tc>
        <w:tc>
          <w:tcPr>
            <w:tcW w:w="4229" w:type="dxa"/>
            <w:shd w:val="clear" w:color="auto" w:fill="auto"/>
          </w:tcPr>
          <w:p w:rsidR="00F63934" w:rsidRPr="00EF737D" w:rsidRDefault="00F63934" w:rsidP="00DF6975">
            <w:pPr>
              <w:tabs>
                <w:tab w:val="left" w:pos="3045"/>
              </w:tabs>
              <w:spacing w:after="0" w:line="240" w:lineRule="auto"/>
              <w:jc w:val="center"/>
              <w:rPr>
                <w:rFonts w:ascii="Bradley Hand ITC" w:eastAsia="Times New Roman" w:hAnsi="Bradley Hand ITC"/>
                <w:b/>
                <w:sz w:val="40"/>
                <w:szCs w:val="28"/>
                <w:lang w:eastAsia="en-GB"/>
              </w:rPr>
            </w:pPr>
            <w:proofErr w:type="spellStart"/>
            <w:r>
              <w:rPr>
                <w:rFonts w:ascii="Bradley Hand ITC" w:eastAsia="Times New Roman" w:hAnsi="Bradley Hand ITC"/>
                <w:b/>
                <w:sz w:val="40"/>
                <w:szCs w:val="28"/>
                <w:lang w:eastAsia="en-GB"/>
              </w:rPr>
              <w:t>C.Davey</w:t>
            </w:r>
            <w:proofErr w:type="spellEnd"/>
          </w:p>
        </w:tc>
      </w:tr>
    </w:tbl>
    <w:p w:rsidR="00F63934" w:rsidRPr="000E4563" w:rsidRDefault="00F63934" w:rsidP="00F63934">
      <w:pPr>
        <w:rPr>
          <w:rFonts w:eastAsiaTheme="majorEastAsia" w:cs="Arial"/>
          <w:sz w:val="80"/>
          <w:szCs w:val="80"/>
          <w:lang w:val="en-US" w:eastAsia="ja-JP"/>
        </w:rPr>
        <w:sectPr w:rsidR="00F63934" w:rsidRPr="000E4563" w:rsidSect="00F63934">
          <w:headerReference w:type="first" r:id="rId8"/>
          <w:pgSz w:w="11906" w:h="16838"/>
          <w:pgMar w:top="1440" w:right="1440" w:bottom="1440" w:left="1440" w:header="564" w:footer="708" w:gutter="0"/>
          <w:pgBorders w:offsetFrom="page">
            <w:top w:val="double" w:sz="12" w:space="24" w:color="auto"/>
            <w:left w:val="double" w:sz="12" w:space="24" w:color="auto"/>
            <w:bottom w:val="double" w:sz="12" w:space="24" w:color="auto"/>
            <w:right w:val="double" w:sz="12" w:space="24" w:color="auto"/>
          </w:pgBorders>
          <w:pgNumType w:start="0"/>
          <w:cols w:space="708"/>
          <w:titlePg/>
          <w:docGrid w:linePitch="360"/>
        </w:sectPr>
      </w:pPr>
    </w:p>
    <w:p w:rsidR="00F63934" w:rsidRPr="00F63934" w:rsidRDefault="00F63934" w:rsidP="00F63934">
      <w:pPr>
        <w:pStyle w:val="ListParagraph"/>
        <w:spacing w:before="120" w:after="120" w:line="320" w:lineRule="exact"/>
        <w:ind w:left="360"/>
        <w:jc w:val="both"/>
        <w:rPr>
          <w:b/>
          <w:sz w:val="32"/>
          <w:szCs w:val="32"/>
        </w:rPr>
      </w:pPr>
      <w:r w:rsidRPr="00F63934">
        <w:rPr>
          <w:b/>
          <w:sz w:val="32"/>
          <w:szCs w:val="32"/>
        </w:rPr>
        <w:lastRenderedPageBreak/>
        <w:t>Contents:</w:t>
      </w:r>
    </w:p>
    <w:p w:rsidR="00F63934" w:rsidRPr="00F63934" w:rsidRDefault="00F63934" w:rsidP="00F63934">
      <w:pPr>
        <w:spacing w:before="120" w:after="120" w:line="320" w:lineRule="exact"/>
        <w:ind w:left="360"/>
        <w:jc w:val="both"/>
        <w:rPr>
          <w:rStyle w:val="Hyperlink"/>
          <w:rFonts w:asciiTheme="minorHAnsi" w:hAnsiTheme="minorHAnsi" w:cstheme="minorHAnsi"/>
          <w:color w:val="auto"/>
        </w:rPr>
      </w:pPr>
      <w:r w:rsidRPr="00F63934">
        <w:rPr>
          <w:rFonts w:asciiTheme="minorHAnsi" w:hAnsiTheme="minorHAnsi" w:cstheme="minorHAnsi"/>
        </w:rPr>
        <w:fldChar w:fldCharType="begin"/>
      </w:r>
      <w:r w:rsidRPr="00F63934">
        <w:rPr>
          <w:rFonts w:asciiTheme="minorHAnsi" w:hAnsiTheme="minorHAnsi" w:cstheme="minorHAnsi"/>
        </w:rPr>
        <w:instrText>HYPERLINK  \l "_Statement_of_intent_1"</w:instrText>
      </w:r>
      <w:r w:rsidRPr="00F63934">
        <w:rPr>
          <w:rFonts w:asciiTheme="minorHAnsi" w:hAnsiTheme="minorHAnsi" w:cstheme="minorHAnsi"/>
        </w:rPr>
        <w:fldChar w:fldCharType="separate"/>
      </w:r>
      <w:r w:rsidRPr="00F63934">
        <w:rPr>
          <w:rStyle w:val="Hyperlink"/>
          <w:rFonts w:asciiTheme="minorHAnsi" w:hAnsiTheme="minorHAnsi" w:cstheme="minorHAnsi"/>
          <w:color w:val="auto"/>
        </w:rPr>
        <w:t>Statement of intent</w:t>
      </w:r>
    </w:p>
    <w:p w:rsidR="00F63934" w:rsidRPr="00F63934" w:rsidRDefault="00F63934" w:rsidP="00F63934">
      <w:pPr>
        <w:pStyle w:val="ListParagraph"/>
        <w:numPr>
          <w:ilvl w:val="0"/>
          <w:numId w:val="1"/>
        </w:numPr>
        <w:spacing w:before="120" w:after="120" w:line="360" w:lineRule="auto"/>
        <w:ind w:left="1134" w:hanging="425"/>
        <w:jc w:val="both"/>
        <w:rPr>
          <w:rStyle w:val="Hyperlink"/>
          <w:color w:val="auto"/>
        </w:rPr>
      </w:pPr>
      <w:r w:rsidRPr="00F63934">
        <w:rPr>
          <w:rFonts w:cstheme="minorHAnsi"/>
        </w:rPr>
        <w:fldChar w:fldCharType="end"/>
      </w:r>
      <w:hyperlink w:anchor="a" w:history="1">
        <w:r w:rsidRPr="00F63934">
          <w:rPr>
            <w:rStyle w:val="Hyperlink"/>
            <w:rFonts w:cstheme="minorHAnsi"/>
            <w:color w:val="auto"/>
          </w:rPr>
          <w:t>Legal framework</w:t>
        </w:r>
        <w:bookmarkStart w:id="2" w:name="_Statement_of_intent"/>
        <w:bookmarkEnd w:id="2"/>
      </w:hyperlink>
    </w:p>
    <w:p w:rsidR="00F63934" w:rsidRPr="00F63934" w:rsidRDefault="00E77755" w:rsidP="00F63934">
      <w:pPr>
        <w:pStyle w:val="ListParagraph"/>
        <w:numPr>
          <w:ilvl w:val="0"/>
          <w:numId w:val="1"/>
        </w:numPr>
        <w:spacing w:before="120" w:after="120" w:line="360" w:lineRule="auto"/>
        <w:jc w:val="both"/>
        <w:rPr>
          <w:rStyle w:val="Hyperlink"/>
          <w:color w:val="auto"/>
        </w:rPr>
      </w:pPr>
      <w:hyperlink w:anchor="b" w:history="1">
        <w:r w:rsidR="00F63934" w:rsidRPr="00F63934">
          <w:rPr>
            <w:rStyle w:val="Hyperlink"/>
            <w:color w:val="auto"/>
          </w:rPr>
          <w:t>When a death occurs</w:t>
        </w:r>
      </w:hyperlink>
    </w:p>
    <w:p w:rsidR="00F63934" w:rsidRPr="00F63934" w:rsidRDefault="00E77755" w:rsidP="00F63934">
      <w:pPr>
        <w:pStyle w:val="ListParagraph"/>
        <w:numPr>
          <w:ilvl w:val="0"/>
          <w:numId w:val="1"/>
        </w:numPr>
        <w:spacing w:line="360" w:lineRule="auto"/>
        <w:rPr>
          <w:rStyle w:val="Hyperlink"/>
          <w:color w:val="auto"/>
        </w:rPr>
      </w:pPr>
      <w:hyperlink w:anchor="c" w:history="1">
        <w:r w:rsidR="00F63934" w:rsidRPr="00F63934">
          <w:rPr>
            <w:rStyle w:val="Hyperlink"/>
            <w:color w:val="auto"/>
          </w:rPr>
          <w:t>Traumatic circumstances</w:t>
        </w:r>
      </w:hyperlink>
    </w:p>
    <w:p w:rsidR="00F63934" w:rsidRPr="00F63934" w:rsidRDefault="00E77755" w:rsidP="00F63934">
      <w:pPr>
        <w:pStyle w:val="ListParagraph"/>
        <w:numPr>
          <w:ilvl w:val="0"/>
          <w:numId w:val="1"/>
        </w:numPr>
        <w:spacing w:line="360" w:lineRule="auto"/>
        <w:rPr>
          <w:rStyle w:val="Hyperlink"/>
          <w:color w:val="auto"/>
        </w:rPr>
      </w:pPr>
      <w:hyperlink w:anchor="d" w:history="1">
        <w:r w:rsidR="00F63934" w:rsidRPr="00F63934">
          <w:rPr>
            <w:rStyle w:val="Hyperlink"/>
            <w:color w:val="auto"/>
          </w:rPr>
          <w:t>Headteacher’s role</w:t>
        </w:r>
      </w:hyperlink>
    </w:p>
    <w:p w:rsidR="00F63934" w:rsidRPr="00F63934" w:rsidRDefault="00E77755" w:rsidP="00F63934">
      <w:pPr>
        <w:pStyle w:val="ListParagraph"/>
        <w:numPr>
          <w:ilvl w:val="0"/>
          <w:numId w:val="1"/>
        </w:numPr>
        <w:spacing w:line="360" w:lineRule="auto"/>
        <w:rPr>
          <w:rStyle w:val="Hyperlink"/>
          <w:color w:val="auto"/>
        </w:rPr>
      </w:pPr>
      <w:hyperlink w:anchor="e" w:history="1">
        <w:r w:rsidR="00F63934" w:rsidRPr="00F63934">
          <w:rPr>
            <w:rStyle w:val="Hyperlink"/>
            <w:color w:val="auto"/>
          </w:rPr>
          <w:t>Informing staff and pupils</w:t>
        </w:r>
      </w:hyperlink>
    </w:p>
    <w:p w:rsidR="00F63934" w:rsidRPr="00F63934" w:rsidRDefault="00E77755" w:rsidP="00F63934">
      <w:pPr>
        <w:pStyle w:val="ListParagraph"/>
        <w:numPr>
          <w:ilvl w:val="0"/>
          <w:numId w:val="1"/>
        </w:numPr>
        <w:spacing w:line="360" w:lineRule="auto"/>
        <w:rPr>
          <w:rStyle w:val="Hyperlink"/>
          <w:color w:val="auto"/>
        </w:rPr>
      </w:pPr>
      <w:hyperlink w:anchor="f" w:history="1">
        <w:r w:rsidR="00F63934" w:rsidRPr="00F63934">
          <w:rPr>
            <w:rStyle w:val="Hyperlink"/>
            <w:color w:val="auto"/>
          </w:rPr>
          <w:t>Social networking and the policy</w:t>
        </w:r>
      </w:hyperlink>
    </w:p>
    <w:p w:rsidR="00F63934" w:rsidRPr="00F63934" w:rsidRDefault="00E77755" w:rsidP="00F63934">
      <w:pPr>
        <w:pStyle w:val="ListParagraph"/>
        <w:numPr>
          <w:ilvl w:val="0"/>
          <w:numId w:val="1"/>
        </w:numPr>
        <w:spacing w:line="360" w:lineRule="auto"/>
        <w:rPr>
          <w:rStyle w:val="Hyperlink"/>
          <w:color w:val="auto"/>
        </w:rPr>
      </w:pPr>
      <w:hyperlink w:anchor="g" w:history="1">
        <w:r w:rsidR="00F63934" w:rsidRPr="00F63934">
          <w:rPr>
            <w:rStyle w:val="Hyperlink"/>
            <w:color w:val="auto"/>
          </w:rPr>
          <w:t>The death of a pupil</w:t>
        </w:r>
      </w:hyperlink>
    </w:p>
    <w:p w:rsidR="00F63934" w:rsidRPr="00F63934" w:rsidRDefault="00E77755" w:rsidP="00F63934">
      <w:pPr>
        <w:pStyle w:val="ListParagraph"/>
        <w:numPr>
          <w:ilvl w:val="0"/>
          <w:numId w:val="1"/>
        </w:numPr>
        <w:spacing w:line="360" w:lineRule="auto"/>
        <w:rPr>
          <w:rStyle w:val="Hyperlink"/>
          <w:color w:val="auto"/>
        </w:rPr>
      </w:pPr>
      <w:hyperlink w:anchor="h" w:history="1">
        <w:r w:rsidR="00F63934" w:rsidRPr="00F63934">
          <w:rPr>
            <w:rStyle w:val="Hyperlink"/>
            <w:color w:val="auto"/>
          </w:rPr>
          <w:t>The death of a staff member</w:t>
        </w:r>
      </w:hyperlink>
    </w:p>
    <w:p w:rsidR="00F63934" w:rsidRPr="00F63934" w:rsidRDefault="00E77755" w:rsidP="00F63934">
      <w:pPr>
        <w:pStyle w:val="ListParagraph"/>
        <w:numPr>
          <w:ilvl w:val="0"/>
          <w:numId w:val="1"/>
        </w:numPr>
        <w:spacing w:line="360" w:lineRule="auto"/>
        <w:rPr>
          <w:rStyle w:val="Hyperlink"/>
          <w:color w:val="auto"/>
        </w:rPr>
      </w:pPr>
      <w:hyperlink w:anchor="i" w:history="1">
        <w:r w:rsidR="00F63934" w:rsidRPr="00F63934">
          <w:rPr>
            <w:rStyle w:val="Hyperlink"/>
            <w:color w:val="auto"/>
          </w:rPr>
          <w:t>The death of a pupil’s family member</w:t>
        </w:r>
      </w:hyperlink>
    </w:p>
    <w:p w:rsidR="00F63934" w:rsidRPr="00F63934" w:rsidRDefault="00E77755" w:rsidP="00F63934">
      <w:pPr>
        <w:pStyle w:val="ListParagraph"/>
        <w:numPr>
          <w:ilvl w:val="0"/>
          <w:numId w:val="1"/>
        </w:numPr>
        <w:spacing w:line="360" w:lineRule="auto"/>
        <w:rPr>
          <w:rStyle w:val="Hyperlink"/>
          <w:color w:val="auto"/>
        </w:rPr>
      </w:pPr>
      <w:hyperlink w:anchor="j" w:history="1">
        <w:r w:rsidR="00F63934" w:rsidRPr="00F63934">
          <w:rPr>
            <w:rStyle w:val="Hyperlink"/>
            <w:color w:val="auto"/>
          </w:rPr>
          <w:t>The death of a pupil or staff member on a school trip</w:t>
        </w:r>
      </w:hyperlink>
    </w:p>
    <w:p w:rsidR="00F63934" w:rsidRPr="00F63934" w:rsidRDefault="00E77755" w:rsidP="00F63934">
      <w:pPr>
        <w:pStyle w:val="ListParagraph"/>
        <w:numPr>
          <w:ilvl w:val="0"/>
          <w:numId w:val="1"/>
        </w:numPr>
        <w:spacing w:line="360" w:lineRule="auto"/>
        <w:rPr>
          <w:rStyle w:val="Hyperlink"/>
          <w:color w:val="auto"/>
        </w:rPr>
      </w:pPr>
      <w:hyperlink w:anchor="k" w:history="1">
        <w:r w:rsidR="00F63934" w:rsidRPr="00F63934">
          <w:rPr>
            <w:rStyle w:val="Hyperlink"/>
            <w:color w:val="auto"/>
          </w:rPr>
          <w:t>Examinations/assessments</w:t>
        </w:r>
      </w:hyperlink>
    </w:p>
    <w:p w:rsidR="00F63934" w:rsidRPr="00F63934" w:rsidRDefault="00E77755" w:rsidP="00F63934">
      <w:pPr>
        <w:pStyle w:val="ListParagraph"/>
        <w:numPr>
          <w:ilvl w:val="0"/>
          <w:numId w:val="1"/>
        </w:numPr>
        <w:spacing w:line="360" w:lineRule="auto"/>
        <w:rPr>
          <w:rStyle w:val="Hyperlink"/>
          <w:color w:val="auto"/>
        </w:rPr>
      </w:pPr>
      <w:hyperlink w:anchor="l" w:history="1">
        <w:r w:rsidR="00F63934" w:rsidRPr="00F63934">
          <w:rPr>
            <w:rStyle w:val="Hyperlink"/>
            <w:color w:val="auto"/>
          </w:rPr>
          <w:t>Pupils currently taking examinations or assessments</w:t>
        </w:r>
      </w:hyperlink>
    </w:p>
    <w:p w:rsidR="00F63934" w:rsidRPr="00F63934" w:rsidRDefault="00E77755" w:rsidP="00F63934">
      <w:pPr>
        <w:pStyle w:val="ListParagraph"/>
        <w:numPr>
          <w:ilvl w:val="0"/>
          <w:numId w:val="1"/>
        </w:numPr>
        <w:spacing w:line="360" w:lineRule="auto"/>
        <w:rPr>
          <w:rStyle w:val="Hyperlink"/>
          <w:color w:val="auto"/>
        </w:rPr>
      </w:pPr>
      <w:hyperlink w:anchor="m" w:history="1">
        <w:r w:rsidR="00F63934" w:rsidRPr="00F63934">
          <w:rPr>
            <w:rStyle w:val="Hyperlink"/>
            <w:color w:val="auto"/>
          </w:rPr>
          <w:t>Pupils missing examinations or assessments</w:t>
        </w:r>
      </w:hyperlink>
    </w:p>
    <w:p w:rsidR="00F63934" w:rsidRPr="00F63934" w:rsidRDefault="00E77755" w:rsidP="00F63934">
      <w:pPr>
        <w:pStyle w:val="ListParagraph"/>
        <w:numPr>
          <w:ilvl w:val="0"/>
          <w:numId w:val="1"/>
        </w:numPr>
        <w:spacing w:line="360" w:lineRule="auto"/>
        <w:rPr>
          <w:rStyle w:val="Hyperlink"/>
          <w:color w:val="auto"/>
        </w:rPr>
      </w:pPr>
      <w:hyperlink w:anchor="n" w:history="1">
        <w:r w:rsidR="00F63934" w:rsidRPr="00F63934">
          <w:rPr>
            <w:rStyle w:val="Hyperlink"/>
            <w:color w:val="auto"/>
          </w:rPr>
          <w:t>Funerals</w:t>
        </w:r>
      </w:hyperlink>
    </w:p>
    <w:p w:rsidR="00F63934" w:rsidRDefault="00E77755" w:rsidP="00F63934">
      <w:pPr>
        <w:pStyle w:val="ListParagraph"/>
        <w:numPr>
          <w:ilvl w:val="0"/>
          <w:numId w:val="1"/>
        </w:numPr>
        <w:spacing w:line="360" w:lineRule="auto"/>
        <w:rPr>
          <w:rStyle w:val="Hyperlink"/>
          <w:color w:val="auto"/>
        </w:rPr>
      </w:pPr>
      <w:hyperlink w:anchor="o" w:history="1">
        <w:r w:rsidR="00F63934" w:rsidRPr="00F63934">
          <w:rPr>
            <w:rStyle w:val="Hyperlink"/>
            <w:color w:val="auto"/>
          </w:rPr>
          <w:t>Review</w:t>
        </w:r>
      </w:hyperlink>
    </w:p>
    <w:p w:rsidR="00DF6975" w:rsidRPr="00F63934" w:rsidRDefault="00DF6975" w:rsidP="00F63934">
      <w:pPr>
        <w:pStyle w:val="ListParagraph"/>
        <w:numPr>
          <w:ilvl w:val="0"/>
          <w:numId w:val="1"/>
        </w:numPr>
        <w:spacing w:line="360" w:lineRule="auto"/>
        <w:rPr>
          <w:rStyle w:val="Hyperlink"/>
          <w:color w:val="auto"/>
        </w:rPr>
      </w:pPr>
      <w:r>
        <w:rPr>
          <w:rStyle w:val="Hyperlink"/>
          <w:color w:val="auto"/>
        </w:rPr>
        <w:t>Addendum</w:t>
      </w:r>
    </w:p>
    <w:p w:rsidR="00F63934" w:rsidRPr="000A5B23" w:rsidRDefault="00F63934" w:rsidP="00F63934">
      <w:pPr>
        <w:spacing w:before="120" w:after="120" w:line="320" w:lineRule="exact"/>
        <w:ind w:left="720"/>
        <w:jc w:val="both"/>
        <w:rPr>
          <w:rStyle w:val="Hyperlink"/>
        </w:rPr>
      </w:pPr>
    </w:p>
    <w:p w:rsidR="00F63934" w:rsidRDefault="00F63934" w:rsidP="00F63934">
      <w:pPr>
        <w:spacing w:before="120" w:after="120" w:line="320" w:lineRule="exact"/>
        <w:jc w:val="both"/>
      </w:pPr>
    </w:p>
    <w:p w:rsidR="00F63934" w:rsidRPr="00FF7E1A" w:rsidRDefault="00F63934" w:rsidP="00F63934">
      <w:pPr>
        <w:spacing w:before="120" w:after="120" w:line="320" w:lineRule="exact"/>
        <w:jc w:val="both"/>
        <w:sectPr w:rsidR="00F63934" w:rsidRPr="00FF7E1A" w:rsidSect="00F63934">
          <w:footerReference w:type="first" r:id="rId9"/>
          <w:pgSz w:w="11906" w:h="16838"/>
          <w:pgMar w:top="1440" w:right="1440" w:bottom="1440" w:left="1440" w:header="709" w:footer="709" w:gutter="0"/>
          <w:pgBorders w:offsetFrom="page">
            <w:top w:val="double" w:sz="12" w:space="24" w:color="auto"/>
            <w:left w:val="double" w:sz="12" w:space="24" w:color="auto"/>
            <w:bottom w:val="double" w:sz="12" w:space="24" w:color="auto"/>
            <w:right w:val="double" w:sz="12" w:space="24" w:color="auto"/>
          </w:pgBorders>
          <w:pgNumType w:start="0"/>
          <w:cols w:space="708"/>
          <w:titlePg/>
          <w:docGrid w:linePitch="360"/>
        </w:sectPr>
      </w:pPr>
    </w:p>
    <w:p w:rsidR="00F63934" w:rsidRDefault="00F63934" w:rsidP="00F63934">
      <w:pPr>
        <w:pStyle w:val="Heading2"/>
        <w:numPr>
          <w:ilvl w:val="0"/>
          <w:numId w:val="0"/>
        </w:numPr>
        <w:spacing w:after="240"/>
        <w:ind w:left="578" w:hanging="578"/>
        <w:jc w:val="both"/>
        <w:rPr>
          <w:rFonts w:asciiTheme="minorHAnsi" w:hAnsiTheme="minorHAnsi" w:cstheme="minorHAnsi"/>
          <w:b/>
          <w:sz w:val="28"/>
          <w:szCs w:val="22"/>
        </w:rPr>
      </w:pPr>
      <w:bookmarkStart w:id="3" w:name="_Statement_of_intent_1"/>
      <w:bookmarkStart w:id="4" w:name="statment"/>
      <w:bookmarkStart w:id="5" w:name="statement"/>
      <w:bookmarkEnd w:id="3"/>
      <w:r>
        <w:rPr>
          <w:rFonts w:asciiTheme="minorHAnsi" w:hAnsiTheme="minorHAnsi" w:cstheme="minorHAnsi"/>
          <w:b/>
          <w:sz w:val="28"/>
          <w:szCs w:val="22"/>
        </w:rPr>
        <w:lastRenderedPageBreak/>
        <w:t>Statement of intent</w:t>
      </w:r>
    </w:p>
    <w:p w:rsidR="00F63934" w:rsidRPr="00BE4F8F" w:rsidRDefault="00F63934" w:rsidP="00F63934">
      <w:pPr>
        <w:pStyle w:val="TSB-Level1Numbers"/>
        <w:numPr>
          <w:ilvl w:val="0"/>
          <w:numId w:val="0"/>
        </w:numPr>
      </w:pPr>
      <w:r w:rsidRPr="00323250">
        <w:t xml:space="preserve">It is a sad but necessary task for every school, at one time or another, to address the death of a member of the school community. Bereavement can have a varied effect on individuals and it is important to remember that both staff and pupils will react in very different ways. This policy has been created to establish a flexible structure for the handling of such an event and establishes how the school </w:t>
      </w:r>
      <w:r>
        <w:t>will</w:t>
      </w:r>
      <w:r w:rsidRPr="00323250">
        <w:t xml:space="preserve"> respond when such a tragedy occurs. </w:t>
      </w:r>
    </w:p>
    <w:p w:rsidR="00F63934" w:rsidRPr="00260C74" w:rsidRDefault="00F63934" w:rsidP="00F63934">
      <w:pPr>
        <w:pStyle w:val="Heading2"/>
        <w:numPr>
          <w:ilvl w:val="0"/>
          <w:numId w:val="0"/>
        </w:numPr>
        <w:spacing w:after="240"/>
        <w:ind w:left="578" w:hanging="578"/>
        <w:jc w:val="both"/>
        <w:rPr>
          <w:rFonts w:asciiTheme="minorHAnsi" w:hAnsiTheme="minorHAnsi" w:cstheme="minorHAnsi"/>
          <w:b/>
          <w:sz w:val="28"/>
          <w:szCs w:val="22"/>
        </w:rPr>
      </w:pPr>
    </w:p>
    <w:bookmarkEnd w:id="4"/>
    <w:bookmarkEnd w:id="5"/>
    <w:p w:rsidR="00F63934" w:rsidRPr="004A73EB" w:rsidRDefault="00F63934" w:rsidP="00F63934">
      <w:pPr>
        <w:jc w:val="both"/>
        <w:rPr>
          <w:sz w:val="2"/>
        </w:rPr>
      </w:pPr>
    </w:p>
    <w:p w:rsidR="00F63934" w:rsidRDefault="00F63934" w:rsidP="00F63934">
      <w:pPr>
        <w:spacing w:line="360" w:lineRule="auto"/>
        <w:ind w:left="417"/>
        <w:jc w:val="both"/>
      </w:pPr>
    </w:p>
    <w:p w:rsidR="00F63934" w:rsidRDefault="00F63934" w:rsidP="00F63934">
      <w:pPr>
        <w:spacing w:line="360" w:lineRule="auto"/>
        <w:ind w:left="417"/>
        <w:jc w:val="both"/>
      </w:pPr>
    </w:p>
    <w:p w:rsidR="00F63934" w:rsidRDefault="00F63934" w:rsidP="00F63934">
      <w:pPr>
        <w:spacing w:line="360" w:lineRule="auto"/>
        <w:ind w:left="417"/>
        <w:jc w:val="both"/>
      </w:pPr>
    </w:p>
    <w:p w:rsidR="00F63934" w:rsidRDefault="00F63934" w:rsidP="00F63934">
      <w:pPr>
        <w:spacing w:line="360" w:lineRule="auto"/>
        <w:ind w:left="417"/>
        <w:jc w:val="both"/>
      </w:pPr>
    </w:p>
    <w:p w:rsidR="00F63934" w:rsidRDefault="00F63934" w:rsidP="00F63934">
      <w:pPr>
        <w:spacing w:line="360" w:lineRule="auto"/>
        <w:ind w:left="417"/>
        <w:jc w:val="both"/>
      </w:pPr>
      <w:r>
        <w:t xml:space="preserve">   </w:t>
      </w:r>
    </w:p>
    <w:p w:rsidR="00F63934" w:rsidRDefault="00F63934" w:rsidP="00F63934">
      <w:pPr>
        <w:spacing w:line="360" w:lineRule="auto"/>
        <w:ind w:left="417"/>
        <w:jc w:val="both"/>
      </w:pPr>
    </w:p>
    <w:p w:rsidR="00F63934" w:rsidRDefault="00F63934" w:rsidP="00F63934">
      <w:pPr>
        <w:spacing w:line="360" w:lineRule="auto"/>
        <w:ind w:left="417"/>
        <w:jc w:val="both"/>
      </w:pPr>
    </w:p>
    <w:p w:rsidR="00F63934" w:rsidRDefault="00F63934" w:rsidP="00F63934">
      <w:pPr>
        <w:spacing w:line="360" w:lineRule="auto"/>
        <w:ind w:left="417"/>
        <w:jc w:val="both"/>
      </w:pPr>
    </w:p>
    <w:p w:rsidR="00F63934" w:rsidRDefault="00F63934" w:rsidP="00F63934">
      <w:pPr>
        <w:spacing w:line="360" w:lineRule="auto"/>
        <w:ind w:left="417"/>
        <w:jc w:val="both"/>
      </w:pPr>
    </w:p>
    <w:p w:rsidR="00F63934" w:rsidRDefault="00F63934" w:rsidP="00F63934">
      <w:pPr>
        <w:spacing w:line="360" w:lineRule="auto"/>
        <w:ind w:left="417"/>
        <w:jc w:val="both"/>
      </w:pPr>
    </w:p>
    <w:p w:rsidR="00F63934" w:rsidRDefault="00F63934" w:rsidP="00F63934">
      <w:pPr>
        <w:spacing w:line="360" w:lineRule="auto"/>
        <w:jc w:val="both"/>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F63934" w:rsidTr="00DF6975">
        <w:trPr>
          <w:trHeight w:val="389"/>
        </w:trPr>
        <w:tc>
          <w:tcPr>
            <w:tcW w:w="9026" w:type="dxa"/>
            <w:gridSpan w:val="4"/>
            <w:vAlign w:val="center"/>
          </w:tcPr>
          <w:p w:rsidR="00F63934" w:rsidRDefault="00F63934" w:rsidP="00DF6975">
            <w:pPr>
              <w:jc w:val="both"/>
            </w:pPr>
            <w:r w:rsidRPr="007271AF">
              <w:t>Signed by</w:t>
            </w:r>
            <w:r>
              <w:t>:</w:t>
            </w:r>
          </w:p>
        </w:tc>
      </w:tr>
      <w:tr w:rsidR="00F63934" w:rsidTr="00DF6975">
        <w:trPr>
          <w:trHeight w:val="624"/>
        </w:trPr>
        <w:tc>
          <w:tcPr>
            <w:tcW w:w="2813" w:type="dxa"/>
            <w:tcBorders>
              <w:bottom w:val="single" w:sz="2" w:space="0" w:color="auto"/>
            </w:tcBorders>
          </w:tcPr>
          <w:p w:rsidR="00F63934" w:rsidRPr="00F63934" w:rsidRDefault="00F63934" w:rsidP="00DF6975">
            <w:pPr>
              <w:jc w:val="both"/>
              <w:rPr>
                <w:rFonts w:ascii="Bradley Hand ITC" w:hAnsi="Bradley Hand ITC"/>
                <w:sz w:val="40"/>
                <w:szCs w:val="40"/>
              </w:rPr>
            </w:pPr>
            <w:r w:rsidRPr="00F63934">
              <w:rPr>
                <w:rFonts w:ascii="Bradley Hand ITC" w:hAnsi="Bradley Hand ITC"/>
                <w:sz w:val="40"/>
                <w:szCs w:val="40"/>
              </w:rPr>
              <w:t>C. Davey</w:t>
            </w:r>
          </w:p>
        </w:tc>
        <w:tc>
          <w:tcPr>
            <w:tcW w:w="2149" w:type="dxa"/>
            <w:vAlign w:val="bottom"/>
          </w:tcPr>
          <w:p w:rsidR="00F63934" w:rsidRDefault="00F63934" w:rsidP="00DF6975">
            <w:pPr>
              <w:spacing w:after="60"/>
              <w:jc w:val="both"/>
            </w:pPr>
            <w:r w:rsidRPr="0066208C">
              <w:t>Headteacher</w:t>
            </w:r>
          </w:p>
        </w:tc>
        <w:tc>
          <w:tcPr>
            <w:tcW w:w="846" w:type="dxa"/>
            <w:vAlign w:val="bottom"/>
          </w:tcPr>
          <w:p w:rsidR="00F63934" w:rsidRDefault="00F63934" w:rsidP="00DF6975">
            <w:pPr>
              <w:jc w:val="both"/>
            </w:pPr>
            <w:r w:rsidRPr="007271AF">
              <w:t>Date:</w:t>
            </w:r>
          </w:p>
        </w:tc>
        <w:tc>
          <w:tcPr>
            <w:tcW w:w="3218" w:type="dxa"/>
            <w:tcBorders>
              <w:bottom w:val="single" w:sz="2" w:space="0" w:color="auto"/>
            </w:tcBorders>
          </w:tcPr>
          <w:p w:rsidR="00F63934" w:rsidRDefault="00F63934" w:rsidP="00DF6975">
            <w:pPr>
              <w:jc w:val="both"/>
            </w:pPr>
          </w:p>
          <w:p w:rsidR="00F63934" w:rsidRDefault="00E77755" w:rsidP="00DF6975">
            <w:pPr>
              <w:jc w:val="both"/>
            </w:pPr>
            <w:r>
              <w:t>June 2023</w:t>
            </w:r>
          </w:p>
        </w:tc>
      </w:tr>
      <w:tr w:rsidR="00F63934" w:rsidTr="00DF6975">
        <w:trPr>
          <w:trHeight w:val="624"/>
        </w:trPr>
        <w:tc>
          <w:tcPr>
            <w:tcW w:w="2813" w:type="dxa"/>
            <w:tcBorders>
              <w:top w:val="single" w:sz="2" w:space="0" w:color="auto"/>
              <w:bottom w:val="single" w:sz="4" w:space="0" w:color="auto"/>
            </w:tcBorders>
          </w:tcPr>
          <w:p w:rsidR="00F63934" w:rsidRPr="007271AF" w:rsidRDefault="00F63934" w:rsidP="00DF6975">
            <w:pPr>
              <w:jc w:val="both"/>
            </w:pPr>
            <w:r w:rsidRPr="00F63934">
              <w:rPr>
                <w:rFonts w:ascii="Bradley Hand ITC" w:hAnsi="Bradley Hand ITC"/>
                <w:sz w:val="40"/>
                <w:szCs w:val="40"/>
              </w:rPr>
              <w:t>T. Gunderson</w:t>
            </w:r>
          </w:p>
        </w:tc>
        <w:tc>
          <w:tcPr>
            <w:tcW w:w="2149" w:type="dxa"/>
            <w:vAlign w:val="bottom"/>
          </w:tcPr>
          <w:p w:rsidR="00F63934" w:rsidRDefault="00F63934" w:rsidP="00DF6975">
            <w:pPr>
              <w:spacing w:after="60"/>
              <w:jc w:val="both"/>
              <w:rPr>
                <w:highlight w:val="lightGray"/>
              </w:rPr>
            </w:pPr>
            <w:r>
              <w:t>Chair of g</w:t>
            </w:r>
            <w:r w:rsidRPr="007271AF">
              <w:t>overnors</w:t>
            </w:r>
          </w:p>
        </w:tc>
        <w:tc>
          <w:tcPr>
            <w:tcW w:w="846" w:type="dxa"/>
            <w:vAlign w:val="bottom"/>
          </w:tcPr>
          <w:p w:rsidR="00F63934" w:rsidRDefault="00F63934" w:rsidP="00DF6975">
            <w:pPr>
              <w:jc w:val="both"/>
            </w:pPr>
            <w:r w:rsidRPr="007271AF">
              <w:t>Date:</w:t>
            </w:r>
          </w:p>
        </w:tc>
        <w:tc>
          <w:tcPr>
            <w:tcW w:w="3218" w:type="dxa"/>
            <w:tcBorders>
              <w:top w:val="single" w:sz="2" w:space="0" w:color="auto"/>
              <w:bottom w:val="single" w:sz="4" w:space="0" w:color="auto"/>
            </w:tcBorders>
          </w:tcPr>
          <w:p w:rsidR="00F63934" w:rsidRDefault="00F63934" w:rsidP="00DF6975">
            <w:pPr>
              <w:jc w:val="both"/>
            </w:pPr>
          </w:p>
          <w:p w:rsidR="00F63934" w:rsidRDefault="00E77755" w:rsidP="00DF6975">
            <w:pPr>
              <w:jc w:val="both"/>
            </w:pPr>
            <w:r>
              <w:t>June 2023</w:t>
            </w:r>
            <w:bookmarkStart w:id="6" w:name="_GoBack"/>
            <w:bookmarkEnd w:id="6"/>
          </w:p>
        </w:tc>
      </w:tr>
    </w:tbl>
    <w:p w:rsidR="00F63934" w:rsidRDefault="00F63934" w:rsidP="00F63934">
      <w:pPr>
        <w:spacing w:line="360" w:lineRule="auto"/>
        <w:ind w:left="417"/>
        <w:jc w:val="both"/>
        <w:sectPr w:rsidR="00F63934" w:rsidSect="00F63934">
          <w:pgSz w:w="11906" w:h="16838"/>
          <w:pgMar w:top="1440" w:right="1440" w:bottom="1440" w:left="1440" w:header="709" w:footer="709" w:gutter="0"/>
          <w:pgBorders w:offsetFrom="page">
            <w:top w:val="double" w:sz="12" w:space="24" w:color="auto"/>
            <w:left w:val="double" w:sz="12" w:space="24" w:color="auto"/>
            <w:bottom w:val="double" w:sz="12" w:space="24" w:color="auto"/>
            <w:right w:val="double" w:sz="12" w:space="24" w:color="auto"/>
          </w:pgBorders>
          <w:pgNumType w:start="0"/>
          <w:cols w:space="708"/>
          <w:titlePg/>
          <w:docGrid w:linePitch="360"/>
        </w:sectPr>
      </w:pPr>
    </w:p>
    <w:p w:rsidR="00F63934" w:rsidRPr="00323250" w:rsidRDefault="00F63934" w:rsidP="00F63934">
      <w:pPr>
        <w:pStyle w:val="Heading1"/>
        <w:numPr>
          <w:ilvl w:val="0"/>
          <w:numId w:val="7"/>
        </w:numPr>
        <w:spacing w:before="240"/>
      </w:pPr>
      <w:bookmarkStart w:id="7" w:name="a"/>
      <w:r w:rsidRPr="00323250">
        <w:lastRenderedPageBreak/>
        <w:t>Legal framework</w:t>
      </w:r>
    </w:p>
    <w:bookmarkEnd w:id="7"/>
    <w:p w:rsidR="00F63934" w:rsidRDefault="00F63934" w:rsidP="00F63934">
      <w:pPr>
        <w:pStyle w:val="TSB-Level1Numbers"/>
        <w:numPr>
          <w:ilvl w:val="1"/>
          <w:numId w:val="7"/>
        </w:numPr>
        <w:spacing w:before="240"/>
        <w:ind w:left="1480" w:hanging="482"/>
      </w:pPr>
      <w:r w:rsidRPr="00323250">
        <w:t xml:space="preserve">This policy has due regard to legislation, including, but not limited to, the following: </w:t>
      </w:r>
    </w:p>
    <w:p w:rsidR="00F63934" w:rsidRDefault="00F63934" w:rsidP="00F63934">
      <w:pPr>
        <w:pStyle w:val="TSB-PolicyBullets"/>
        <w:spacing w:line="240" w:lineRule="auto"/>
      </w:pPr>
      <w:r>
        <w:t>Employment Rights Act 1996</w:t>
      </w:r>
    </w:p>
    <w:p w:rsidR="00F63934" w:rsidRDefault="00F63934" w:rsidP="00F63934">
      <w:pPr>
        <w:pStyle w:val="TSB-PolicyBullets"/>
        <w:spacing w:line="240" w:lineRule="auto"/>
      </w:pPr>
      <w:r>
        <w:t>The Equality Act 2010</w:t>
      </w:r>
    </w:p>
    <w:p w:rsidR="00F63934" w:rsidRDefault="00F63934" w:rsidP="00F63934">
      <w:pPr>
        <w:pStyle w:val="TSB-Level1Numbers"/>
        <w:numPr>
          <w:ilvl w:val="1"/>
          <w:numId w:val="5"/>
        </w:numPr>
        <w:ind w:left="1480" w:hanging="482"/>
      </w:pPr>
      <w:r>
        <w:t>This policy also has regard to the following statutory guidance:</w:t>
      </w:r>
    </w:p>
    <w:p w:rsidR="00F63934" w:rsidRPr="00885DC9" w:rsidRDefault="00F63934" w:rsidP="00F63934">
      <w:pPr>
        <w:pStyle w:val="TSB-PolicyBullets"/>
      </w:pPr>
      <w:r>
        <w:t>DfE (2016) ‘Mental health and behaviour in schools’</w:t>
      </w:r>
    </w:p>
    <w:p w:rsidR="00F63934" w:rsidRDefault="00F63934" w:rsidP="00F63934">
      <w:pPr>
        <w:pStyle w:val="Heading1"/>
        <w:numPr>
          <w:ilvl w:val="0"/>
          <w:numId w:val="7"/>
        </w:numPr>
        <w:spacing w:before="240"/>
      </w:pPr>
      <w:bookmarkStart w:id="8" w:name="b"/>
      <w:r w:rsidRPr="00323250">
        <w:t>When a death occurs</w:t>
      </w:r>
    </w:p>
    <w:bookmarkEnd w:id="8"/>
    <w:p w:rsidR="00F63934" w:rsidRPr="00323250" w:rsidRDefault="00F63934" w:rsidP="00F63934">
      <w:pPr>
        <w:pStyle w:val="TSB-Level1Numbers"/>
        <w:numPr>
          <w:ilvl w:val="1"/>
          <w:numId w:val="7"/>
        </w:numPr>
        <w:spacing w:before="240"/>
        <w:ind w:left="1480" w:hanging="482"/>
      </w:pPr>
      <w:r w:rsidRPr="00323250">
        <w:t xml:space="preserve">In the event of a death the </w:t>
      </w:r>
      <w:r>
        <w:t>h</w:t>
      </w:r>
      <w:r w:rsidRPr="00323250">
        <w:t xml:space="preserve">eadteacher, </w:t>
      </w:r>
      <w:r>
        <w:t>d</w:t>
      </w:r>
      <w:r w:rsidRPr="00323250">
        <w:t>e</w:t>
      </w:r>
      <w:r>
        <w:t>puty h</w:t>
      </w:r>
      <w:r w:rsidRPr="00323250">
        <w:t>eadteacher</w:t>
      </w:r>
      <w:r>
        <w:t xml:space="preserve"> /assistant headteacher</w:t>
      </w:r>
      <w:r w:rsidRPr="00323250">
        <w:t xml:space="preserve"> in their absence, will be the primary point of contact. Members of the pastoral team may be contacted to consult and help provide support.</w:t>
      </w:r>
    </w:p>
    <w:p w:rsidR="00F63934" w:rsidRPr="00323250" w:rsidRDefault="00F63934" w:rsidP="00F63934">
      <w:pPr>
        <w:pStyle w:val="Heading1"/>
        <w:numPr>
          <w:ilvl w:val="0"/>
          <w:numId w:val="7"/>
        </w:numPr>
        <w:spacing w:before="240"/>
      </w:pPr>
      <w:bookmarkStart w:id="9" w:name="c"/>
      <w:r w:rsidRPr="00323250">
        <w:t>Traumatic circumstances</w:t>
      </w:r>
    </w:p>
    <w:bookmarkEnd w:id="9"/>
    <w:p w:rsidR="00F63934" w:rsidRPr="00323250" w:rsidRDefault="00F63934" w:rsidP="00F63934">
      <w:pPr>
        <w:pStyle w:val="TSB-Level1Numbers"/>
        <w:numPr>
          <w:ilvl w:val="1"/>
          <w:numId w:val="7"/>
        </w:numPr>
        <w:spacing w:before="240"/>
        <w:ind w:left="1480" w:hanging="482"/>
      </w:pPr>
      <w:r w:rsidRPr="00323250">
        <w:t>If the death occurs in particularly traumatic circumstances, such as suicide or murder, bereavement support specialists may be utilised such as</w:t>
      </w:r>
      <w:r>
        <w:t xml:space="preserve"> the following</w:t>
      </w:r>
      <w:r w:rsidRPr="00323250">
        <w:t>:</w:t>
      </w:r>
    </w:p>
    <w:p w:rsidR="00F63934" w:rsidRPr="00323250" w:rsidRDefault="00F63934" w:rsidP="00F63934">
      <w:pPr>
        <w:pStyle w:val="TSB-PolicyBullets"/>
        <w:spacing w:line="240" w:lineRule="auto"/>
        <w:rPr>
          <w:color w:val="000000" w:themeColor="text1"/>
        </w:rPr>
      </w:pPr>
      <w:r w:rsidRPr="00323250">
        <w:rPr>
          <w:color w:val="000000" w:themeColor="text1"/>
        </w:rPr>
        <w:t>The Samaritans</w:t>
      </w:r>
      <w:r>
        <w:rPr>
          <w:color w:val="000000" w:themeColor="text1"/>
        </w:rPr>
        <w:t>:</w:t>
      </w:r>
      <w:r w:rsidRPr="00323250">
        <w:rPr>
          <w:color w:val="000000" w:themeColor="text1"/>
        </w:rPr>
        <w:t xml:space="preserve"> </w:t>
      </w:r>
      <w:hyperlink r:id="rId10" w:history="1">
        <w:r w:rsidRPr="00323250">
          <w:rPr>
            <w:rStyle w:val="Hyperlink"/>
            <w:rFonts w:cstheme="minorHAnsi"/>
          </w:rPr>
          <w:t>http://www.samaritans.org/</w:t>
        </w:r>
      </w:hyperlink>
    </w:p>
    <w:p w:rsidR="00F63934" w:rsidRPr="00323250" w:rsidRDefault="00F63934" w:rsidP="00F63934">
      <w:pPr>
        <w:pStyle w:val="TSB-PolicyBullets"/>
        <w:spacing w:line="240" w:lineRule="auto"/>
      </w:pPr>
      <w:r w:rsidRPr="00323250">
        <w:t>Th</w:t>
      </w:r>
      <w:r>
        <w:t xml:space="preserve">e Educational Psychology Service: </w:t>
      </w:r>
      <w:r w:rsidRPr="00896922">
        <w:rPr>
          <w:b/>
          <w:color w:val="FFC000"/>
          <w:u w:val="single"/>
        </w:rPr>
        <w:t>LA-specific URL</w:t>
      </w:r>
    </w:p>
    <w:p w:rsidR="00F63934" w:rsidRPr="00152615" w:rsidRDefault="00F63934" w:rsidP="00F63934">
      <w:pPr>
        <w:pStyle w:val="TSB-PolicyBullets"/>
        <w:spacing w:line="240" w:lineRule="auto"/>
        <w:rPr>
          <w:color w:val="000000" w:themeColor="text1"/>
        </w:rPr>
      </w:pPr>
      <w:r>
        <w:rPr>
          <w:color w:val="000000" w:themeColor="text1"/>
        </w:rPr>
        <w:t xml:space="preserve">The </w:t>
      </w:r>
      <w:r w:rsidRPr="00323250">
        <w:rPr>
          <w:color w:val="000000" w:themeColor="text1"/>
        </w:rPr>
        <w:t>Compassionate</w:t>
      </w:r>
      <w:r>
        <w:rPr>
          <w:color w:val="000000" w:themeColor="text1"/>
        </w:rPr>
        <w:t xml:space="preserve"> Friends:</w:t>
      </w:r>
      <w:r w:rsidRPr="00323250">
        <w:t xml:space="preserve"> </w:t>
      </w:r>
      <w:hyperlink r:id="rId11" w:history="1">
        <w:r w:rsidRPr="00323250">
          <w:rPr>
            <w:rStyle w:val="Hyperlink"/>
            <w:rFonts w:cstheme="minorHAnsi"/>
          </w:rPr>
          <w:t>http://www.tcf.org.uk/</w:t>
        </w:r>
      </w:hyperlink>
    </w:p>
    <w:p w:rsidR="00F63934" w:rsidRPr="00323250" w:rsidRDefault="00F63934" w:rsidP="00F63934">
      <w:pPr>
        <w:pStyle w:val="Heading1"/>
        <w:numPr>
          <w:ilvl w:val="0"/>
          <w:numId w:val="7"/>
        </w:numPr>
        <w:spacing w:before="240"/>
      </w:pPr>
      <w:bookmarkStart w:id="10" w:name="d"/>
      <w:r w:rsidRPr="00323250">
        <w:t>Headteacher’s role</w:t>
      </w:r>
    </w:p>
    <w:bookmarkEnd w:id="10"/>
    <w:p w:rsidR="00F63934" w:rsidRPr="00152615" w:rsidRDefault="00F63934" w:rsidP="00F63934">
      <w:pPr>
        <w:pStyle w:val="TSB-Level1Numbers"/>
        <w:numPr>
          <w:ilvl w:val="1"/>
          <w:numId w:val="7"/>
        </w:numPr>
        <w:spacing w:before="240"/>
        <w:ind w:left="1480" w:hanging="482"/>
      </w:pPr>
      <w:r>
        <w:t>It is the role of the h</w:t>
      </w:r>
      <w:r w:rsidRPr="00323250">
        <w:t xml:space="preserve">eadteacher to gather factual information regarding the death. They will consult the family of the deceased to ascertain their wishes regarding the sharing of information. This accurate information </w:t>
      </w:r>
      <w:r>
        <w:t>will</w:t>
      </w:r>
      <w:r w:rsidRPr="00323250">
        <w:t xml:space="preserve"> be shared quickly so that rumours and assumptions do not spread and cause the family further distress.</w:t>
      </w:r>
    </w:p>
    <w:p w:rsidR="00F63934" w:rsidRPr="00152615" w:rsidRDefault="00F63934" w:rsidP="00F63934">
      <w:pPr>
        <w:pStyle w:val="TSB-Level1Numbers"/>
        <w:numPr>
          <w:ilvl w:val="1"/>
          <w:numId w:val="7"/>
        </w:numPr>
        <w:spacing w:before="240"/>
        <w:ind w:left="1480" w:hanging="482"/>
      </w:pPr>
      <w:r>
        <w:t>The h</w:t>
      </w:r>
      <w:r w:rsidRPr="00323250">
        <w:t>eadteacher is also responsible for preparing a letter to parents</w:t>
      </w:r>
      <w:r>
        <w:t xml:space="preserve"> </w:t>
      </w:r>
      <w:r w:rsidRPr="00323250">
        <w:t xml:space="preserve">explaining the event which </w:t>
      </w:r>
      <w:r>
        <w:t>will</w:t>
      </w:r>
      <w:r w:rsidRPr="00323250">
        <w:t xml:space="preserve"> be distributed at the end of the school day. </w:t>
      </w:r>
    </w:p>
    <w:p w:rsidR="00F63934" w:rsidRPr="00323250" w:rsidRDefault="00F63934" w:rsidP="00F63934">
      <w:pPr>
        <w:pStyle w:val="Heading1"/>
        <w:numPr>
          <w:ilvl w:val="0"/>
          <w:numId w:val="7"/>
        </w:numPr>
        <w:spacing w:before="240"/>
      </w:pPr>
      <w:bookmarkStart w:id="11" w:name="e"/>
      <w:r w:rsidRPr="00323250">
        <w:lastRenderedPageBreak/>
        <w:t>Informing staff and pupils</w:t>
      </w:r>
    </w:p>
    <w:bookmarkEnd w:id="11"/>
    <w:p w:rsidR="00F63934" w:rsidRPr="00152615" w:rsidRDefault="00F63934" w:rsidP="00F63934">
      <w:pPr>
        <w:pStyle w:val="TSB-Level1Numbers"/>
        <w:numPr>
          <w:ilvl w:val="1"/>
          <w:numId w:val="7"/>
        </w:numPr>
        <w:spacing w:before="240"/>
        <w:ind w:left="1480" w:hanging="482"/>
      </w:pPr>
      <w:r w:rsidRPr="00323250">
        <w:t xml:space="preserve">All staff </w:t>
      </w:r>
      <w:r>
        <w:t>will</w:t>
      </w:r>
      <w:r w:rsidRPr="00323250">
        <w:t xml:space="preserve"> be informed straight away before pupils are told. As soon as staff have been told pupils </w:t>
      </w:r>
      <w:r>
        <w:t>will</w:t>
      </w:r>
      <w:r w:rsidRPr="00323250">
        <w:t xml:space="preserve"> be immediately informed. This </w:t>
      </w:r>
      <w:r>
        <w:t>will</w:t>
      </w:r>
      <w:r w:rsidRPr="00323250">
        <w:t xml:space="preserve"> be done in small groups by somebody they are familiar with. Staff will be given guidance on the approach to use. </w:t>
      </w:r>
      <w:r w:rsidRPr="00152615">
        <w:rPr>
          <w:rFonts w:asciiTheme="minorHAnsi" w:hAnsiTheme="minorHAnsi"/>
          <w:color w:val="000000" w:themeColor="text1"/>
        </w:rPr>
        <w:tab/>
      </w:r>
    </w:p>
    <w:p w:rsidR="00F63934" w:rsidRPr="00323250" w:rsidRDefault="00F63934" w:rsidP="00F63934">
      <w:pPr>
        <w:pStyle w:val="TSB-Level1Numbers"/>
        <w:numPr>
          <w:ilvl w:val="1"/>
          <w:numId w:val="7"/>
        </w:numPr>
        <w:spacing w:before="240"/>
        <w:ind w:left="1480" w:hanging="482"/>
      </w:pPr>
      <w:r w:rsidRPr="00323250">
        <w:t xml:space="preserve">Pupils who are particularly vulnerable, such as close friends of the victim or who witnessed the event, </w:t>
      </w:r>
      <w:r>
        <w:t>will</w:t>
      </w:r>
      <w:r w:rsidRPr="00323250">
        <w:t xml:space="preserve"> be identified and offered additional support. </w:t>
      </w:r>
    </w:p>
    <w:p w:rsidR="00F63934" w:rsidRPr="00323250" w:rsidRDefault="00F63934" w:rsidP="00F63934">
      <w:pPr>
        <w:jc w:val="both"/>
        <w:rPr>
          <w:rFonts w:asciiTheme="minorHAnsi" w:hAnsiTheme="minorHAnsi" w:cstheme="minorHAnsi"/>
          <w:color w:val="000000" w:themeColor="text1"/>
        </w:rPr>
      </w:pPr>
    </w:p>
    <w:p w:rsidR="00F63934" w:rsidRPr="00323250" w:rsidRDefault="00F63934" w:rsidP="00F63934">
      <w:pPr>
        <w:pStyle w:val="TSB-Level1Numbers"/>
        <w:numPr>
          <w:ilvl w:val="1"/>
          <w:numId w:val="7"/>
        </w:numPr>
        <w:spacing w:before="240"/>
        <w:ind w:left="1480" w:hanging="482"/>
      </w:pPr>
      <w:r w:rsidRPr="00323250">
        <w:t xml:space="preserve">Staff members who are particularly vulnerable or who it is known may be alone that night </w:t>
      </w:r>
      <w:r>
        <w:t>will</w:t>
      </w:r>
      <w:r w:rsidRPr="00323250">
        <w:t xml:space="preserve"> be offered help and support. This </w:t>
      </w:r>
      <w:r>
        <w:t>will</w:t>
      </w:r>
      <w:r w:rsidRPr="00323250">
        <w:t xml:space="preserve"> include phone details being exchanged in order to provide a point of contact for the member of staff.</w:t>
      </w:r>
    </w:p>
    <w:p w:rsidR="00F63934" w:rsidRPr="00323250" w:rsidRDefault="00F63934" w:rsidP="00F63934">
      <w:pPr>
        <w:pStyle w:val="Heading1"/>
        <w:numPr>
          <w:ilvl w:val="0"/>
          <w:numId w:val="7"/>
        </w:numPr>
        <w:spacing w:before="240"/>
      </w:pPr>
      <w:bookmarkStart w:id="12" w:name="f"/>
      <w:r w:rsidRPr="00323250">
        <w:t>Social networking and the policy</w:t>
      </w:r>
    </w:p>
    <w:bookmarkEnd w:id="12"/>
    <w:p w:rsidR="00F63934" w:rsidRPr="00323250" w:rsidRDefault="00F63934" w:rsidP="00F63934">
      <w:pPr>
        <w:pStyle w:val="TSB-Level1Numbers"/>
        <w:numPr>
          <w:ilvl w:val="1"/>
          <w:numId w:val="7"/>
        </w:numPr>
        <w:spacing w:before="240"/>
        <w:ind w:left="1480" w:hanging="482"/>
      </w:pPr>
      <w:r w:rsidRPr="00F63934">
        <w:t>Blessed Sacrament Catholic Primary School</w:t>
      </w:r>
      <w:r w:rsidRPr="00F63934">
        <w:rPr>
          <w:b/>
        </w:rPr>
        <w:t xml:space="preserve"> </w:t>
      </w:r>
      <w:r w:rsidRPr="00323250">
        <w:t xml:space="preserve">will make every effort to handle the event and the communication in a sensitive and efficient manner. It is the school’s policy that no information be shared regarding the death using social media by staff or pupils until the facts have been established and all family members, friends and colleagues have been informed. Respect and empathy are key to ensuring the bereaved do not face unnecessary trauma. </w:t>
      </w:r>
    </w:p>
    <w:p w:rsidR="00F63934" w:rsidRPr="00323250" w:rsidRDefault="00F63934" w:rsidP="00F63934">
      <w:pPr>
        <w:pStyle w:val="Heading1"/>
        <w:numPr>
          <w:ilvl w:val="0"/>
          <w:numId w:val="7"/>
        </w:numPr>
        <w:spacing w:before="240"/>
      </w:pPr>
      <w:bookmarkStart w:id="13" w:name="g"/>
      <w:r w:rsidRPr="00323250">
        <w:t>The death of a pupil</w:t>
      </w:r>
    </w:p>
    <w:bookmarkEnd w:id="13"/>
    <w:p w:rsidR="00F63934" w:rsidRDefault="00F63934" w:rsidP="00F63934">
      <w:pPr>
        <w:pStyle w:val="TSB-Level1Numbers"/>
        <w:numPr>
          <w:ilvl w:val="1"/>
          <w:numId w:val="7"/>
        </w:numPr>
        <w:spacing w:before="240"/>
        <w:ind w:left="1480" w:hanging="482"/>
      </w:pPr>
      <w:r w:rsidRPr="00323250">
        <w:t xml:space="preserve">Support </w:t>
      </w:r>
      <w:r>
        <w:t>will</w:t>
      </w:r>
      <w:r w:rsidRPr="00323250">
        <w:t xml:space="preserve"> be provided for the whole school community. Pastoral staff may be deployed in counselling roles to provide support and comfort.</w:t>
      </w:r>
    </w:p>
    <w:p w:rsidR="00F63934" w:rsidRPr="003A6A07" w:rsidRDefault="00F63934" w:rsidP="00F63934">
      <w:pPr>
        <w:pStyle w:val="TSB-Level1Numbers"/>
        <w:numPr>
          <w:ilvl w:val="1"/>
          <w:numId w:val="7"/>
        </w:numPr>
        <w:spacing w:before="240"/>
        <w:ind w:left="1480" w:hanging="482"/>
      </w:pPr>
      <w:r w:rsidRPr="003A6A07">
        <w:t>Designated areas may be established to provide pupils a place to reflect during the day.</w:t>
      </w:r>
    </w:p>
    <w:p w:rsidR="00F63934" w:rsidRPr="003A6A07" w:rsidRDefault="00F63934" w:rsidP="00F63934">
      <w:pPr>
        <w:pStyle w:val="TSB-Level1Numbers"/>
        <w:numPr>
          <w:ilvl w:val="1"/>
          <w:numId w:val="7"/>
        </w:numPr>
        <w:spacing w:before="240"/>
        <w:ind w:left="1480" w:hanging="482"/>
      </w:pPr>
      <w:r w:rsidRPr="003A6A07">
        <w:t xml:space="preserve">A book of remembrance may be set up in an appropriate location such as the school hall. </w:t>
      </w:r>
    </w:p>
    <w:p w:rsidR="00F63934" w:rsidRPr="003A6A07" w:rsidRDefault="00F63934" w:rsidP="00F63934">
      <w:pPr>
        <w:pStyle w:val="TSB-Level1Numbers"/>
        <w:numPr>
          <w:ilvl w:val="1"/>
          <w:numId w:val="7"/>
        </w:numPr>
        <w:spacing w:before="240"/>
        <w:ind w:left="1480" w:hanging="482"/>
      </w:pPr>
      <w:r w:rsidRPr="003A6A07">
        <w:lastRenderedPageBreak/>
        <w:t xml:space="preserve">Staff </w:t>
      </w:r>
      <w:r>
        <w:t>will</w:t>
      </w:r>
      <w:r w:rsidRPr="003A6A07">
        <w:t xml:space="preserve"> be provided the opportunity to meet as a group at the end of the school day to discuss any concerns and difficulties and for support.</w:t>
      </w:r>
    </w:p>
    <w:p w:rsidR="00F63934" w:rsidRPr="003A6A07" w:rsidRDefault="00F63934" w:rsidP="00F63934">
      <w:pPr>
        <w:pStyle w:val="TSB-Level1Numbers"/>
        <w:numPr>
          <w:ilvl w:val="1"/>
          <w:numId w:val="7"/>
        </w:numPr>
        <w:spacing w:before="240"/>
        <w:ind w:left="1480" w:hanging="482"/>
      </w:pPr>
      <w:r>
        <w:t>The h</w:t>
      </w:r>
      <w:r w:rsidRPr="003A6A07">
        <w:t xml:space="preserve">eadteacher, in consultation with the chair of governors, will discuss and draft an official statement on behalf of the school </w:t>
      </w:r>
      <w:r>
        <w:t>will</w:t>
      </w:r>
      <w:r w:rsidRPr="003A6A07">
        <w:t xml:space="preserve"> the press be involved.</w:t>
      </w:r>
    </w:p>
    <w:p w:rsidR="00F63934" w:rsidRPr="003A6A07" w:rsidRDefault="00F63934" w:rsidP="00F63934">
      <w:pPr>
        <w:pStyle w:val="TSB-Level1Numbers"/>
        <w:numPr>
          <w:ilvl w:val="1"/>
          <w:numId w:val="7"/>
        </w:numPr>
        <w:spacing w:before="240"/>
        <w:ind w:left="1480" w:hanging="482"/>
      </w:pPr>
      <w:r w:rsidRPr="003A6A07">
        <w:t xml:space="preserve">Pupils with a particularly close relationship to the deceased </w:t>
      </w:r>
      <w:r>
        <w:t>will</w:t>
      </w:r>
      <w:r w:rsidRPr="003A6A07">
        <w:t xml:space="preserve"> be told one-to-one or in a separate group.</w:t>
      </w:r>
    </w:p>
    <w:p w:rsidR="00F63934" w:rsidRPr="003A6A07" w:rsidRDefault="00F63934" w:rsidP="00F63934">
      <w:pPr>
        <w:pStyle w:val="TSB-Level1Numbers"/>
        <w:numPr>
          <w:ilvl w:val="1"/>
          <w:numId w:val="7"/>
        </w:numPr>
        <w:spacing w:before="240"/>
        <w:ind w:left="1480" w:hanging="482"/>
      </w:pPr>
      <w:r w:rsidRPr="003A6A07">
        <w:t xml:space="preserve">Pupils </w:t>
      </w:r>
      <w:r>
        <w:t>will</w:t>
      </w:r>
      <w:r w:rsidRPr="003A6A07">
        <w:t xml:space="preserve"> be encouraged to share their feelings and discuss the event and death.</w:t>
      </w:r>
    </w:p>
    <w:p w:rsidR="00F63934" w:rsidRPr="003A6A07" w:rsidRDefault="00F63934" w:rsidP="00F63934">
      <w:pPr>
        <w:pStyle w:val="TSB-Level1Numbers"/>
        <w:numPr>
          <w:ilvl w:val="1"/>
          <w:numId w:val="7"/>
        </w:numPr>
        <w:spacing w:before="240"/>
        <w:ind w:left="1480" w:hanging="482"/>
      </w:pPr>
      <w:r w:rsidRPr="003A6A07">
        <w:t xml:space="preserve">Staff </w:t>
      </w:r>
      <w:r>
        <w:t>will</w:t>
      </w:r>
      <w:r w:rsidRPr="003A6A07">
        <w:t xml:space="preserve"> be honest and open about their feelings.</w:t>
      </w:r>
    </w:p>
    <w:p w:rsidR="00F63934" w:rsidRPr="003A6A07" w:rsidRDefault="00F63934" w:rsidP="00F63934">
      <w:pPr>
        <w:pStyle w:val="TSB-Level1Numbers"/>
        <w:numPr>
          <w:ilvl w:val="1"/>
          <w:numId w:val="7"/>
        </w:numPr>
        <w:spacing w:before="240"/>
        <w:ind w:left="1480" w:hanging="482"/>
      </w:pPr>
      <w:r w:rsidRPr="003A6A07">
        <w:t>Minimum disruption to the school timetable is ideal. Structure and regularity will ensure pupils are not overwhelmed</w:t>
      </w:r>
      <w:r>
        <w:t>; h</w:t>
      </w:r>
      <w:r w:rsidRPr="003A6A07">
        <w:t>owever</w:t>
      </w:r>
      <w:r>
        <w:t>,</w:t>
      </w:r>
      <w:r w:rsidRPr="003A6A07">
        <w:t xml:space="preserve"> pupils who feel too distressed to attend lessons </w:t>
      </w:r>
      <w:r>
        <w:t>will</w:t>
      </w:r>
      <w:r w:rsidRPr="003A6A07">
        <w:t xml:space="preserve"> be allowed to go to the areas designated previously. </w:t>
      </w:r>
    </w:p>
    <w:p w:rsidR="00F63934" w:rsidRPr="00323250" w:rsidRDefault="00F63934" w:rsidP="00F63934">
      <w:pPr>
        <w:pStyle w:val="Heading1"/>
        <w:numPr>
          <w:ilvl w:val="0"/>
          <w:numId w:val="7"/>
        </w:numPr>
        <w:spacing w:before="240"/>
      </w:pPr>
      <w:bookmarkStart w:id="14" w:name="h"/>
      <w:r w:rsidRPr="00323250">
        <w:t>The death of a staff member</w:t>
      </w:r>
    </w:p>
    <w:bookmarkEnd w:id="14"/>
    <w:p w:rsidR="00F63934" w:rsidRDefault="00F63934" w:rsidP="00F63934">
      <w:pPr>
        <w:pStyle w:val="TSB-Level1Numbers"/>
        <w:numPr>
          <w:ilvl w:val="1"/>
          <w:numId w:val="7"/>
        </w:numPr>
        <w:spacing w:before="240"/>
        <w:ind w:left="1480" w:hanging="482"/>
      </w:pPr>
      <w:r w:rsidRPr="00323250">
        <w:t xml:space="preserve">Support </w:t>
      </w:r>
      <w:r>
        <w:t>will</w:t>
      </w:r>
      <w:r w:rsidRPr="00323250">
        <w:t xml:space="preserve"> be provided for the whole school community. Pastoral staff may be deployed in </w:t>
      </w:r>
      <w:r>
        <w:t>counsel</w:t>
      </w:r>
      <w:r w:rsidRPr="00323250">
        <w:t>ling roles to provide support and comfort.</w:t>
      </w:r>
    </w:p>
    <w:p w:rsidR="00F63934" w:rsidRPr="003A6A07" w:rsidRDefault="00F63934" w:rsidP="00F63934">
      <w:pPr>
        <w:pStyle w:val="TSB-Level1Numbers"/>
        <w:numPr>
          <w:ilvl w:val="1"/>
          <w:numId w:val="7"/>
        </w:numPr>
        <w:spacing w:before="240"/>
        <w:ind w:left="1480" w:hanging="482"/>
      </w:pPr>
      <w:r w:rsidRPr="003A6A07">
        <w:t>Designated areas may be established to provide pupils a place to reflect during the day.</w:t>
      </w:r>
    </w:p>
    <w:p w:rsidR="00F63934" w:rsidRPr="003A6A07" w:rsidRDefault="00F63934" w:rsidP="00F63934">
      <w:pPr>
        <w:pStyle w:val="TSB-Level1Numbers"/>
        <w:numPr>
          <w:ilvl w:val="1"/>
          <w:numId w:val="7"/>
        </w:numPr>
        <w:spacing w:before="240"/>
        <w:ind w:left="1480" w:hanging="482"/>
      </w:pPr>
      <w:r w:rsidRPr="003A6A07">
        <w:t xml:space="preserve">A book of remembrance may be set up in an appropriate location such as the school hall. </w:t>
      </w:r>
    </w:p>
    <w:p w:rsidR="00F63934" w:rsidRPr="003A6A07" w:rsidRDefault="00F63934" w:rsidP="00F63934">
      <w:pPr>
        <w:pStyle w:val="TSB-Level1Numbers"/>
        <w:numPr>
          <w:ilvl w:val="1"/>
          <w:numId w:val="7"/>
        </w:numPr>
        <w:spacing w:before="240"/>
        <w:ind w:left="1480" w:hanging="482"/>
      </w:pPr>
      <w:r w:rsidRPr="003A6A07">
        <w:t>Services of remembrance may be offered.</w:t>
      </w:r>
    </w:p>
    <w:p w:rsidR="00F63934" w:rsidRPr="003A6A07" w:rsidRDefault="00F63934" w:rsidP="00F63934">
      <w:pPr>
        <w:pStyle w:val="TSB-Level1Numbers"/>
        <w:numPr>
          <w:ilvl w:val="1"/>
          <w:numId w:val="7"/>
        </w:numPr>
        <w:spacing w:before="240"/>
        <w:ind w:left="1480" w:hanging="482"/>
      </w:pPr>
      <w:r w:rsidRPr="003A6A07">
        <w:t xml:space="preserve">Staff </w:t>
      </w:r>
      <w:r>
        <w:t>will</w:t>
      </w:r>
      <w:r w:rsidRPr="003A6A07">
        <w:t xml:space="preserve"> be provided the opportunity to meet as a group at the end of the school day to discuss any concerns and difficulties and for support.</w:t>
      </w:r>
    </w:p>
    <w:p w:rsidR="00F63934" w:rsidRPr="003A6A07" w:rsidRDefault="00F63934" w:rsidP="00F63934">
      <w:pPr>
        <w:pStyle w:val="TSB-Level1Numbers"/>
        <w:numPr>
          <w:ilvl w:val="1"/>
          <w:numId w:val="7"/>
        </w:numPr>
        <w:spacing w:before="240"/>
        <w:ind w:left="1480" w:hanging="482"/>
      </w:pPr>
      <w:r>
        <w:lastRenderedPageBreak/>
        <w:t>The h</w:t>
      </w:r>
      <w:r w:rsidRPr="003A6A07">
        <w:t xml:space="preserve">eadteacher, in consultation with the chair of governors, will discuss and draft an official statement on behalf of the school </w:t>
      </w:r>
      <w:r>
        <w:t>will</w:t>
      </w:r>
      <w:r w:rsidRPr="003A6A07">
        <w:t xml:space="preserve"> the press be involved.</w:t>
      </w:r>
    </w:p>
    <w:p w:rsidR="00F63934" w:rsidRPr="003A6A07" w:rsidRDefault="00F63934" w:rsidP="00F63934">
      <w:pPr>
        <w:pStyle w:val="TSB-Level1Numbers"/>
        <w:numPr>
          <w:ilvl w:val="1"/>
          <w:numId w:val="7"/>
        </w:numPr>
        <w:spacing w:before="240"/>
        <w:ind w:left="1480" w:hanging="482"/>
      </w:pPr>
      <w:r w:rsidRPr="003A6A07">
        <w:t xml:space="preserve">Staff members with a particularly close relationship to the deceased </w:t>
      </w:r>
      <w:r>
        <w:t>will</w:t>
      </w:r>
      <w:r w:rsidRPr="003A6A07">
        <w:t xml:space="preserve"> be offered specialist support, including appropriate cover if applicable.</w:t>
      </w:r>
    </w:p>
    <w:p w:rsidR="00F63934" w:rsidRDefault="00F63934" w:rsidP="00F63934">
      <w:pPr>
        <w:pStyle w:val="TSB-Level1Numbers"/>
        <w:numPr>
          <w:ilvl w:val="1"/>
          <w:numId w:val="7"/>
        </w:numPr>
        <w:spacing w:before="240"/>
        <w:ind w:left="1480" w:hanging="482"/>
      </w:pPr>
      <w:r w:rsidRPr="003A6A07">
        <w:t xml:space="preserve">Pupils </w:t>
      </w:r>
      <w:r>
        <w:t>will</w:t>
      </w:r>
      <w:r w:rsidRPr="003A6A07">
        <w:t xml:space="preserve"> be informed.</w:t>
      </w:r>
    </w:p>
    <w:p w:rsidR="00F63934" w:rsidRDefault="00F63934" w:rsidP="00F63934">
      <w:pPr>
        <w:pStyle w:val="TSB-Level1Numbers"/>
        <w:numPr>
          <w:ilvl w:val="1"/>
          <w:numId w:val="7"/>
        </w:numPr>
        <w:spacing w:before="240"/>
        <w:ind w:left="1480" w:hanging="482"/>
      </w:pPr>
      <w:r w:rsidRPr="003A6A07">
        <w:t xml:space="preserve">Pupils with a particularly close relationship to the deceased </w:t>
      </w:r>
      <w:r>
        <w:t>will</w:t>
      </w:r>
      <w:r w:rsidRPr="003A6A07">
        <w:t xml:space="preserve"> be told one-to-one or in a separate group.</w:t>
      </w:r>
    </w:p>
    <w:p w:rsidR="00F63934" w:rsidRPr="00323250" w:rsidRDefault="00F63934" w:rsidP="00F63934">
      <w:pPr>
        <w:pStyle w:val="TSB-Level1Numbers"/>
        <w:numPr>
          <w:ilvl w:val="1"/>
          <w:numId w:val="7"/>
        </w:numPr>
        <w:spacing w:before="240"/>
      </w:pPr>
      <w:r w:rsidRPr="007D3AB6">
        <w:t>Minimum disruption to the school timetable is ideal. Structure and regularity will ensure pupils are not overwhelmed</w:t>
      </w:r>
      <w:r>
        <w:t>;</w:t>
      </w:r>
      <w:r w:rsidRPr="007D3AB6">
        <w:t xml:space="preserve"> </w:t>
      </w:r>
      <w:r>
        <w:t>h</w:t>
      </w:r>
      <w:r w:rsidRPr="007D3AB6">
        <w:t>owever, flexibility may be required and great sensitivity will be shown when determining how lessons will be covered following the death</w:t>
      </w:r>
      <w:r w:rsidRPr="003A6A07">
        <w:t>.</w:t>
      </w:r>
      <w:r>
        <w:tab/>
      </w:r>
    </w:p>
    <w:p w:rsidR="00F63934" w:rsidRPr="00323250" w:rsidRDefault="00F63934" w:rsidP="00F63934">
      <w:pPr>
        <w:pStyle w:val="Heading1"/>
        <w:numPr>
          <w:ilvl w:val="0"/>
          <w:numId w:val="7"/>
        </w:numPr>
        <w:spacing w:before="240"/>
      </w:pPr>
      <w:bookmarkStart w:id="15" w:name="i"/>
      <w:r w:rsidRPr="00323250">
        <w:t>The death of a pupil’s family member</w:t>
      </w:r>
    </w:p>
    <w:bookmarkEnd w:id="15"/>
    <w:p w:rsidR="00F63934" w:rsidRDefault="00F63934" w:rsidP="00F63934">
      <w:pPr>
        <w:pStyle w:val="TSB-Level1Numbers"/>
        <w:numPr>
          <w:ilvl w:val="1"/>
          <w:numId w:val="7"/>
        </w:numPr>
        <w:spacing w:before="240"/>
        <w:ind w:left="1480" w:hanging="482"/>
      </w:pPr>
      <w:r w:rsidRPr="00323250">
        <w:t>If the death occurs while the pupil is at school, it is preferable for a family member of the pupil (preferably a parent) to come to the school and inform the child.</w:t>
      </w:r>
    </w:p>
    <w:p w:rsidR="00F63934" w:rsidRPr="003A6A07" w:rsidRDefault="00F63934" w:rsidP="00F63934">
      <w:pPr>
        <w:pStyle w:val="TSB-Level1Numbers"/>
        <w:numPr>
          <w:ilvl w:val="1"/>
          <w:numId w:val="7"/>
        </w:numPr>
        <w:spacing w:before="240"/>
        <w:ind w:left="1480" w:hanging="482"/>
      </w:pPr>
      <w:r w:rsidRPr="003A6A07">
        <w:t xml:space="preserve">If the above is not an option, arrangements </w:t>
      </w:r>
      <w:r>
        <w:t>will</w:t>
      </w:r>
      <w:r w:rsidRPr="003A6A07">
        <w:t xml:space="preserve"> be made to transport the pupil to their home and family.</w:t>
      </w:r>
    </w:p>
    <w:p w:rsidR="00F63934" w:rsidRPr="003A6A07" w:rsidRDefault="00F63934" w:rsidP="00F63934">
      <w:pPr>
        <w:pStyle w:val="TSB-Level1Numbers"/>
        <w:numPr>
          <w:ilvl w:val="1"/>
          <w:numId w:val="7"/>
        </w:numPr>
        <w:spacing w:before="240"/>
        <w:ind w:left="1480" w:hanging="482"/>
      </w:pPr>
      <w:r w:rsidRPr="003A6A07">
        <w:t>In some circumstances it may be necessar</w:t>
      </w:r>
      <w:r>
        <w:t>y for the pupil’s tutor or the h</w:t>
      </w:r>
      <w:r w:rsidRPr="003A6A07">
        <w:t>eadteacher to inform them.</w:t>
      </w:r>
    </w:p>
    <w:p w:rsidR="00F63934" w:rsidRPr="003A6A07" w:rsidRDefault="00F63934" w:rsidP="00F63934">
      <w:pPr>
        <w:pStyle w:val="TSB-Level1Numbers"/>
        <w:numPr>
          <w:ilvl w:val="1"/>
          <w:numId w:val="7"/>
        </w:numPr>
        <w:spacing w:before="240"/>
        <w:ind w:left="1480" w:hanging="482"/>
      </w:pPr>
      <w:r w:rsidRPr="003A6A07">
        <w:t xml:space="preserve">The school </w:t>
      </w:r>
      <w:r>
        <w:t>will</w:t>
      </w:r>
      <w:r w:rsidRPr="003A6A07">
        <w:t xml:space="preserve"> liaise with the pupil’s family to determine their wishes before notifying pupils.</w:t>
      </w:r>
    </w:p>
    <w:p w:rsidR="00F63934" w:rsidRPr="003A6A07" w:rsidRDefault="00F63934" w:rsidP="00F63934">
      <w:pPr>
        <w:pStyle w:val="TSB-Level1Numbers"/>
        <w:numPr>
          <w:ilvl w:val="1"/>
          <w:numId w:val="7"/>
        </w:numPr>
        <w:spacing w:before="240"/>
        <w:ind w:left="1480" w:hanging="482"/>
      </w:pPr>
      <w:r w:rsidRPr="003A6A07">
        <w:t xml:space="preserve">The pupil’s peers </w:t>
      </w:r>
      <w:r>
        <w:t>will</w:t>
      </w:r>
      <w:r w:rsidRPr="003A6A07">
        <w:t xml:space="preserve"> be informed as to how the pupil wishes to communicate/respond to the incident. This could be talking openly about the death or asking for respect and privacy, letting the pupil talk about it in their own time. </w:t>
      </w:r>
    </w:p>
    <w:p w:rsidR="00F63934" w:rsidRPr="003A6A07" w:rsidRDefault="00F63934" w:rsidP="00F63934">
      <w:pPr>
        <w:pStyle w:val="TSB-Level1Numbers"/>
        <w:numPr>
          <w:ilvl w:val="1"/>
          <w:numId w:val="7"/>
        </w:numPr>
        <w:spacing w:before="240"/>
        <w:ind w:left="1480" w:hanging="482"/>
      </w:pPr>
      <w:r>
        <w:lastRenderedPageBreak/>
        <w:t>The h</w:t>
      </w:r>
      <w:r w:rsidRPr="003A6A07">
        <w:t>eadteacher will delegate a staff member to liaise with the family regarding their wishes for the funeral and/or the sending of flowers/cards.</w:t>
      </w:r>
    </w:p>
    <w:p w:rsidR="00F63934" w:rsidRPr="00152615" w:rsidRDefault="00F63934" w:rsidP="00F63934">
      <w:pPr>
        <w:pStyle w:val="TSB-Level1Numbers"/>
        <w:numPr>
          <w:ilvl w:val="1"/>
          <w:numId w:val="7"/>
        </w:numPr>
        <w:spacing w:before="240"/>
        <w:ind w:left="1480" w:hanging="482"/>
      </w:pPr>
      <w:r w:rsidRPr="003A6A07">
        <w:t xml:space="preserve">It can be expected that the bereaved pupil may have a reduced capacity for school work immediately following the death. They </w:t>
      </w:r>
      <w:r>
        <w:t>will</w:t>
      </w:r>
      <w:r w:rsidRPr="003A6A07">
        <w:t xml:space="preserve"> be allowed time to recover and given any extra </w:t>
      </w:r>
      <w:r>
        <w:t>help and support necessary.</w:t>
      </w:r>
      <w:r w:rsidRPr="00152615">
        <w:rPr>
          <w:rFonts w:asciiTheme="minorHAnsi" w:hAnsiTheme="minorHAnsi"/>
          <w:b/>
          <w:color w:val="000000" w:themeColor="text1"/>
        </w:rPr>
        <w:tab/>
      </w:r>
    </w:p>
    <w:p w:rsidR="00F63934" w:rsidRPr="00152615" w:rsidRDefault="00F63934" w:rsidP="00F63934">
      <w:pPr>
        <w:pStyle w:val="Heading1"/>
        <w:numPr>
          <w:ilvl w:val="0"/>
          <w:numId w:val="7"/>
        </w:numPr>
        <w:spacing w:before="240"/>
      </w:pPr>
      <w:bookmarkStart w:id="16" w:name="j"/>
      <w:r w:rsidRPr="00323250">
        <w:t>The death of a pupil or staff member on a school trip</w:t>
      </w:r>
      <w:r w:rsidRPr="00152615">
        <w:rPr>
          <w:rFonts w:asciiTheme="minorHAnsi" w:hAnsiTheme="minorHAnsi" w:cstheme="minorHAnsi"/>
          <w:color w:val="000000" w:themeColor="text1"/>
        </w:rPr>
        <w:tab/>
      </w:r>
    </w:p>
    <w:bookmarkEnd w:id="16"/>
    <w:p w:rsidR="00F63934" w:rsidRDefault="00F63934" w:rsidP="00F63934">
      <w:pPr>
        <w:pStyle w:val="TSB-Level1Numbers"/>
        <w:numPr>
          <w:ilvl w:val="1"/>
          <w:numId w:val="7"/>
        </w:numPr>
        <w:spacing w:before="240"/>
        <w:ind w:left="1480" w:hanging="482"/>
      </w:pPr>
      <w:r w:rsidRPr="003A6A07">
        <w:t>In the event of a death during a school trip an emergency management t</w:t>
      </w:r>
      <w:r>
        <w:t>eam will be established by the h</w:t>
      </w:r>
      <w:r w:rsidRPr="003A6A07">
        <w:t>eadteacher.</w:t>
      </w:r>
    </w:p>
    <w:p w:rsidR="00F63934" w:rsidRPr="003A6A07" w:rsidRDefault="00F63934" w:rsidP="00F63934">
      <w:pPr>
        <w:pStyle w:val="TSB-Level1Numbers"/>
        <w:numPr>
          <w:ilvl w:val="1"/>
          <w:numId w:val="7"/>
        </w:numPr>
        <w:spacing w:before="240"/>
        <w:ind w:left="1480" w:hanging="482"/>
      </w:pPr>
      <w:r w:rsidRPr="003A6A07">
        <w:t>Those who have witnessed the death will be t</w:t>
      </w:r>
      <w:r>
        <w:t>he</w:t>
      </w:r>
      <w:r w:rsidRPr="003A6A07">
        <w:t xml:space="preserve"> priority and they will be offered support.</w:t>
      </w:r>
    </w:p>
    <w:p w:rsidR="00F63934" w:rsidRPr="003A6A07" w:rsidRDefault="00F63934" w:rsidP="00F63934">
      <w:pPr>
        <w:pStyle w:val="TSB-Level1Numbers"/>
        <w:numPr>
          <w:ilvl w:val="1"/>
          <w:numId w:val="7"/>
        </w:numPr>
        <w:spacing w:before="240"/>
        <w:ind w:left="1480" w:hanging="482"/>
      </w:pPr>
      <w:r>
        <w:t>The h</w:t>
      </w:r>
      <w:r w:rsidRPr="003A6A07">
        <w:t xml:space="preserve">eadteacher will consult with emergency personnel to determine the most timely and appropriate method for informing the deceased’s family. </w:t>
      </w:r>
    </w:p>
    <w:p w:rsidR="00F63934" w:rsidRPr="003A6A07" w:rsidRDefault="00F63934" w:rsidP="00F63934">
      <w:pPr>
        <w:pStyle w:val="TSB-Level1Numbers"/>
        <w:numPr>
          <w:ilvl w:val="1"/>
          <w:numId w:val="7"/>
        </w:numPr>
        <w:spacing w:before="240"/>
        <w:ind w:left="1480" w:hanging="482"/>
      </w:pPr>
      <w:r w:rsidRPr="003A6A07">
        <w:t>A designated staff member will undertake the role of school liaison</w:t>
      </w:r>
      <w:r>
        <w:t>,</w:t>
      </w:r>
      <w:r w:rsidRPr="003A6A07">
        <w:t xml:space="preserve"> and if possible</w:t>
      </w:r>
      <w:r>
        <w:t>,</w:t>
      </w:r>
      <w:r w:rsidRPr="003A6A07">
        <w:t xml:space="preserve"> a designated phone line for enquiries </w:t>
      </w:r>
      <w:r>
        <w:t>will</w:t>
      </w:r>
      <w:r w:rsidRPr="003A6A07">
        <w:t xml:space="preserve"> be established.</w:t>
      </w:r>
    </w:p>
    <w:p w:rsidR="00F63934" w:rsidRPr="00323250" w:rsidRDefault="00F63934" w:rsidP="00F63934">
      <w:pPr>
        <w:pStyle w:val="TSB-Level1Numbers"/>
        <w:numPr>
          <w:ilvl w:val="1"/>
          <w:numId w:val="7"/>
        </w:numPr>
        <w:spacing w:before="240"/>
      </w:pPr>
      <w:r w:rsidRPr="003A6A07">
        <w:t>The emergency management team will organi</w:t>
      </w:r>
      <w:r>
        <w:t>s</w:t>
      </w:r>
      <w:r w:rsidRPr="003A6A07">
        <w:t xml:space="preserve">e support and counselling as necessary. </w:t>
      </w:r>
      <w:r>
        <w:tab/>
      </w:r>
    </w:p>
    <w:p w:rsidR="00F63934" w:rsidRPr="00323250" w:rsidRDefault="00F63934" w:rsidP="00F63934">
      <w:pPr>
        <w:pStyle w:val="Heading1"/>
        <w:numPr>
          <w:ilvl w:val="0"/>
          <w:numId w:val="7"/>
        </w:numPr>
        <w:spacing w:before="240"/>
      </w:pPr>
      <w:bookmarkStart w:id="17" w:name="k"/>
      <w:r w:rsidRPr="00323250">
        <w:t>Examinations/assessments</w:t>
      </w:r>
    </w:p>
    <w:bookmarkEnd w:id="17"/>
    <w:p w:rsidR="00F63934" w:rsidRPr="00323250" w:rsidRDefault="00F63934" w:rsidP="00F63934">
      <w:pPr>
        <w:pStyle w:val="TSB-Level1Numbers"/>
        <w:numPr>
          <w:ilvl w:val="1"/>
          <w:numId w:val="7"/>
        </w:numPr>
        <w:spacing w:before="240"/>
        <w:ind w:left="1480" w:hanging="482"/>
      </w:pPr>
      <w:r w:rsidRPr="00323250">
        <w:t>Bereavement can have serious effects of a pupil’s ability to study and undertake examinations and assessments. The school is mindful of this and the following considerations will be made to assist pupils.</w:t>
      </w:r>
    </w:p>
    <w:p w:rsidR="00F63934" w:rsidRPr="00323250" w:rsidRDefault="00F63934" w:rsidP="00F63934">
      <w:pPr>
        <w:pStyle w:val="Heading1"/>
        <w:numPr>
          <w:ilvl w:val="0"/>
          <w:numId w:val="7"/>
        </w:numPr>
        <w:spacing w:before="240"/>
      </w:pPr>
      <w:bookmarkStart w:id="18" w:name="l"/>
      <w:r w:rsidRPr="00323250">
        <w:t>Pupils currently taking examinations or assessments</w:t>
      </w:r>
    </w:p>
    <w:bookmarkEnd w:id="18"/>
    <w:p w:rsidR="00F63934" w:rsidRDefault="00F63934" w:rsidP="00F63934">
      <w:pPr>
        <w:pStyle w:val="TSB-Level1Numbers"/>
        <w:numPr>
          <w:ilvl w:val="1"/>
          <w:numId w:val="7"/>
        </w:numPr>
        <w:spacing w:before="240"/>
        <w:ind w:left="1480" w:hanging="482"/>
      </w:pPr>
      <w:r w:rsidRPr="00323250">
        <w:t xml:space="preserve">Pupils who are taking examinations during a time of bereavement are likely to be affected by the loss. </w:t>
      </w:r>
    </w:p>
    <w:p w:rsidR="00F63934" w:rsidRDefault="00F63934" w:rsidP="00F63934">
      <w:pPr>
        <w:pStyle w:val="TSB-Level1Numbers"/>
        <w:numPr>
          <w:ilvl w:val="1"/>
          <w:numId w:val="7"/>
        </w:numPr>
        <w:spacing w:before="240"/>
        <w:ind w:left="1480" w:hanging="482"/>
      </w:pPr>
      <w:r w:rsidRPr="00323250">
        <w:lastRenderedPageBreak/>
        <w:t xml:space="preserve">The circumstances will be reported to the appropriate </w:t>
      </w:r>
      <w:r>
        <w:t>e</w:t>
      </w:r>
      <w:r w:rsidRPr="00323250">
        <w:t>x</w:t>
      </w:r>
      <w:r>
        <w:t>amination b</w:t>
      </w:r>
      <w:r w:rsidRPr="00323250">
        <w:t xml:space="preserve">oard and they will decide on where special considerations will be applied. A maximum of </w:t>
      </w:r>
      <w:r>
        <w:t>five percent</w:t>
      </w:r>
      <w:r w:rsidRPr="00323250">
        <w:t xml:space="preserve"> consideration can be made to amend their result. </w:t>
      </w:r>
    </w:p>
    <w:p w:rsidR="00F63934" w:rsidRDefault="00F63934" w:rsidP="00F63934">
      <w:pPr>
        <w:pStyle w:val="TSB-Level1Numbers"/>
        <w:numPr>
          <w:ilvl w:val="1"/>
          <w:numId w:val="7"/>
        </w:numPr>
        <w:spacing w:before="240"/>
        <w:ind w:left="1480" w:hanging="482"/>
      </w:pPr>
      <w:r w:rsidRPr="00323250">
        <w:t>The relationship between the pupil and the person concerned will be a determining factor in t</w:t>
      </w:r>
      <w:r>
        <w:t>he examination b</w:t>
      </w:r>
      <w:r w:rsidRPr="00323250">
        <w:t>oard’s decision as will the proxim</w:t>
      </w:r>
      <w:r>
        <w:t>ity to the exam from the death.</w:t>
      </w:r>
    </w:p>
    <w:p w:rsidR="00F63934" w:rsidRPr="00323250" w:rsidRDefault="00F63934" w:rsidP="00F63934">
      <w:pPr>
        <w:pStyle w:val="Heading1"/>
        <w:numPr>
          <w:ilvl w:val="0"/>
          <w:numId w:val="7"/>
        </w:numPr>
        <w:spacing w:before="240"/>
      </w:pPr>
      <w:bookmarkStart w:id="19" w:name="m"/>
      <w:r w:rsidRPr="00323250">
        <w:t>Pupils missing examinations or assessments</w:t>
      </w:r>
    </w:p>
    <w:bookmarkEnd w:id="19"/>
    <w:p w:rsidR="00F63934" w:rsidRPr="00EE668A" w:rsidRDefault="00F63934" w:rsidP="00F63934">
      <w:pPr>
        <w:pStyle w:val="TSB-Level1Numbers"/>
        <w:numPr>
          <w:ilvl w:val="1"/>
          <w:numId w:val="7"/>
        </w:numPr>
        <w:spacing w:before="240"/>
        <w:ind w:left="1480" w:hanging="482"/>
      </w:pPr>
      <w:r w:rsidRPr="00323250">
        <w:t xml:space="preserve">This will be a very rare occurrence but provision </w:t>
      </w:r>
      <w:r>
        <w:t>will</w:t>
      </w:r>
      <w:r w:rsidRPr="00323250">
        <w:t xml:space="preserve"> be in place </w:t>
      </w:r>
      <w:r>
        <w:t>will</w:t>
      </w:r>
      <w:r w:rsidRPr="00323250">
        <w:t xml:space="preserve"> it occur. If a pupil misses an examination due to the death of a close family member or friend it will </w:t>
      </w:r>
      <w:r>
        <w:t>be reported to the appropriate examination b</w:t>
      </w:r>
      <w:r w:rsidRPr="00323250">
        <w:t>oard.</w:t>
      </w:r>
      <w:r w:rsidRPr="00EE668A">
        <w:rPr>
          <w:rFonts w:asciiTheme="minorHAnsi" w:hAnsiTheme="minorHAnsi"/>
          <w:color w:val="000000" w:themeColor="text1"/>
        </w:rPr>
        <w:tab/>
      </w:r>
    </w:p>
    <w:p w:rsidR="00F63934" w:rsidRPr="00DE7FC4" w:rsidRDefault="00F63934" w:rsidP="00F63934">
      <w:pPr>
        <w:pStyle w:val="TSB-Level1Numbers"/>
        <w:numPr>
          <w:ilvl w:val="1"/>
          <w:numId w:val="7"/>
        </w:numPr>
        <w:spacing w:before="240"/>
        <w:ind w:left="1480" w:hanging="482"/>
      </w:pPr>
      <w:r>
        <w:t>The e</w:t>
      </w:r>
      <w:r w:rsidRPr="00323250">
        <w:t>xa</w:t>
      </w:r>
      <w:r>
        <w:t>mination b</w:t>
      </w:r>
      <w:r w:rsidRPr="00323250">
        <w:t>oard will then make a decision based on the information provided by the school, as to whether or not to apply special consideration and amend their result</w:t>
      </w:r>
      <w:r>
        <w:t xml:space="preserve"> </w:t>
      </w:r>
      <w:r>
        <w:rPr>
          <w:rFonts w:cstheme="majorHAnsi"/>
        </w:rPr>
        <w:t xml:space="preserve">− </w:t>
      </w:r>
      <w:r>
        <w:t>t</w:t>
      </w:r>
      <w:r w:rsidRPr="00323250">
        <w:t xml:space="preserve">his may mean the use of the pupil’s predicted grade. </w:t>
      </w:r>
    </w:p>
    <w:p w:rsidR="00F63934" w:rsidRPr="00323250" w:rsidRDefault="00F63934" w:rsidP="00F63934">
      <w:pPr>
        <w:pStyle w:val="Heading1"/>
        <w:numPr>
          <w:ilvl w:val="0"/>
          <w:numId w:val="7"/>
        </w:numPr>
        <w:spacing w:before="240"/>
      </w:pPr>
      <w:bookmarkStart w:id="20" w:name="n"/>
      <w:r w:rsidRPr="00323250">
        <w:t>Funerals</w:t>
      </w:r>
    </w:p>
    <w:bookmarkEnd w:id="20"/>
    <w:p w:rsidR="00F63934" w:rsidRDefault="00F63934" w:rsidP="00F63934">
      <w:pPr>
        <w:pStyle w:val="TSB-Level1Numbers"/>
        <w:numPr>
          <w:ilvl w:val="1"/>
          <w:numId w:val="7"/>
        </w:numPr>
        <w:spacing w:before="240"/>
        <w:ind w:left="1480" w:hanging="482"/>
      </w:pPr>
      <w:r w:rsidRPr="00DE7FC4">
        <w:t xml:space="preserve">The school </w:t>
      </w:r>
      <w:r>
        <w:t>will</w:t>
      </w:r>
      <w:r w:rsidRPr="00DE7FC4">
        <w:t xml:space="preserve"> always abide by the family’s wishes.</w:t>
      </w:r>
    </w:p>
    <w:p w:rsidR="00F63934" w:rsidRPr="00DE7FC4" w:rsidRDefault="00F63934" w:rsidP="00F63934">
      <w:pPr>
        <w:pStyle w:val="TSB-Level1Numbers"/>
        <w:numPr>
          <w:ilvl w:val="1"/>
          <w:numId w:val="7"/>
        </w:numPr>
        <w:spacing w:before="240"/>
        <w:ind w:left="1480" w:hanging="482"/>
      </w:pPr>
      <w:r w:rsidRPr="00DE7FC4">
        <w:t xml:space="preserve">The family will often welcome the involvement of the school community in the funeral but, there will be times where the family wishes to keep the proceedings private and this </w:t>
      </w:r>
      <w:r>
        <w:t>will</w:t>
      </w:r>
      <w:r w:rsidRPr="00DE7FC4">
        <w:t xml:space="preserve"> be respected.</w:t>
      </w:r>
    </w:p>
    <w:p w:rsidR="00F63934" w:rsidRPr="00DE7FC4" w:rsidRDefault="00F63934" w:rsidP="00F63934">
      <w:pPr>
        <w:pStyle w:val="TSB-Level1Numbers"/>
        <w:numPr>
          <w:ilvl w:val="1"/>
          <w:numId w:val="7"/>
        </w:numPr>
        <w:spacing w:before="240"/>
        <w:ind w:left="1480" w:hanging="482"/>
      </w:pPr>
      <w:r w:rsidRPr="00DE7FC4">
        <w:t xml:space="preserve">If the family wishes the school to be </w:t>
      </w:r>
      <w:r>
        <w:t>represented at the funeral the h</w:t>
      </w:r>
      <w:r w:rsidRPr="00DE7FC4">
        <w:t xml:space="preserve">eadteacher, in collaboration with the </w:t>
      </w:r>
      <w:r>
        <w:t>SLT</w:t>
      </w:r>
      <w:r w:rsidRPr="00DE7FC4">
        <w:t xml:space="preserve">, </w:t>
      </w:r>
      <w:r>
        <w:t>will</w:t>
      </w:r>
      <w:r w:rsidRPr="00DE7FC4">
        <w:t xml:space="preserve"> identify which staff and pupils may attend. </w:t>
      </w:r>
    </w:p>
    <w:p w:rsidR="00F63934" w:rsidRPr="00DE7FC4" w:rsidRDefault="00F63934" w:rsidP="00F63934">
      <w:pPr>
        <w:pStyle w:val="TSB-Level1Numbers"/>
        <w:numPr>
          <w:ilvl w:val="1"/>
          <w:numId w:val="7"/>
        </w:numPr>
        <w:spacing w:before="240"/>
        <w:ind w:left="1480" w:hanging="482"/>
      </w:pPr>
      <w:r w:rsidRPr="00DE7FC4">
        <w:t xml:space="preserve">Practicalities such as providing cover for teachers </w:t>
      </w:r>
      <w:r>
        <w:t>will</w:t>
      </w:r>
      <w:r w:rsidRPr="00DE7FC4">
        <w:t xml:space="preserve"> also be arranged.</w:t>
      </w:r>
    </w:p>
    <w:p w:rsidR="00F63934" w:rsidRPr="00DE7FC4" w:rsidRDefault="00F63934" w:rsidP="00F63934">
      <w:pPr>
        <w:pStyle w:val="TSB-Level1Numbers"/>
        <w:numPr>
          <w:ilvl w:val="1"/>
          <w:numId w:val="7"/>
        </w:numPr>
        <w:spacing w:before="240"/>
        <w:ind w:left="1480" w:hanging="482"/>
      </w:pPr>
      <w:r>
        <w:t>The h</w:t>
      </w:r>
      <w:r w:rsidRPr="00DE7FC4">
        <w:t>eadteacher will consult the family and, in turn, staff and pupils in determining the appropriate sending of flowers, cards or the holding of a collection.</w:t>
      </w:r>
    </w:p>
    <w:p w:rsidR="00F63934" w:rsidRPr="00893704" w:rsidRDefault="00F63934" w:rsidP="00F63934">
      <w:pPr>
        <w:pStyle w:val="TSB-Level1Numbers"/>
        <w:numPr>
          <w:ilvl w:val="1"/>
          <w:numId w:val="7"/>
        </w:numPr>
        <w:spacing w:before="240"/>
        <w:ind w:left="1480" w:hanging="482"/>
      </w:pPr>
      <w:r w:rsidRPr="00DE7FC4">
        <w:lastRenderedPageBreak/>
        <w:t xml:space="preserve">A permanent form of remembrance may also be considered. </w:t>
      </w:r>
      <w:r w:rsidRPr="00DE7FC4">
        <w:rPr>
          <w:rFonts w:asciiTheme="minorHAnsi" w:hAnsiTheme="minorHAnsi"/>
          <w:b/>
        </w:rPr>
        <w:tab/>
      </w:r>
    </w:p>
    <w:p w:rsidR="00F63934" w:rsidRPr="003008E2" w:rsidRDefault="00F63934" w:rsidP="00F63934">
      <w:pPr>
        <w:pStyle w:val="Heading1"/>
        <w:numPr>
          <w:ilvl w:val="0"/>
          <w:numId w:val="7"/>
        </w:numPr>
        <w:spacing w:before="240"/>
      </w:pPr>
      <w:bookmarkStart w:id="21" w:name="o"/>
      <w:r w:rsidRPr="00323250">
        <w:t>Review</w:t>
      </w:r>
    </w:p>
    <w:bookmarkEnd w:id="21"/>
    <w:p w:rsidR="00F63934" w:rsidRDefault="00F63934" w:rsidP="00F63934">
      <w:pPr>
        <w:pStyle w:val="TSB-Level1Numbers"/>
        <w:numPr>
          <w:ilvl w:val="1"/>
          <w:numId w:val="7"/>
        </w:numPr>
        <w:spacing w:before="240"/>
        <w:ind w:left="1480" w:hanging="482"/>
      </w:pPr>
      <w:r w:rsidRPr="00323250">
        <w:t>This policy will be reviewed by</w:t>
      </w:r>
      <w:r>
        <w:rPr>
          <w:b/>
          <w:color w:val="FFC000"/>
        </w:rPr>
        <w:t xml:space="preserve"> </w:t>
      </w:r>
      <w:r w:rsidRPr="00294428">
        <w:t>the</w:t>
      </w:r>
      <w:r w:rsidRPr="00294428">
        <w:rPr>
          <w:b/>
        </w:rPr>
        <w:t xml:space="preserve"> </w:t>
      </w:r>
      <w:r w:rsidRPr="00F63934">
        <w:t>Well-being lead</w:t>
      </w:r>
      <w:r>
        <w:t xml:space="preserve"> by </w:t>
      </w:r>
      <w:r w:rsidR="00DF6975">
        <w:t>November 2021.</w:t>
      </w:r>
    </w:p>
    <w:p w:rsidR="00DF6975" w:rsidRDefault="00F63934" w:rsidP="00DF6975">
      <w:pPr>
        <w:pStyle w:val="TSB-Level1Numbers"/>
        <w:numPr>
          <w:ilvl w:val="1"/>
          <w:numId w:val="7"/>
        </w:numPr>
        <w:spacing w:before="240"/>
        <w:ind w:left="1480" w:hanging="482"/>
      </w:pPr>
      <w:r w:rsidRPr="00F26FF5">
        <w:t>All members of staff are required to familiarise themselves with all processes and procedures outlined in this policy as part of their induction programme.</w:t>
      </w:r>
    </w:p>
    <w:p w:rsidR="00DF6975" w:rsidRDefault="00DF6975" w:rsidP="00DF6975">
      <w:pPr>
        <w:pStyle w:val="Heading1"/>
        <w:numPr>
          <w:ilvl w:val="0"/>
          <w:numId w:val="7"/>
        </w:numPr>
        <w:spacing w:before="240"/>
      </w:pPr>
      <w:r>
        <w:t>Addendum</w:t>
      </w:r>
    </w:p>
    <w:p w:rsidR="00DF6975" w:rsidRPr="00FA62D0" w:rsidRDefault="00DF6975" w:rsidP="00DF6975">
      <w:pPr>
        <w:rPr>
          <w:sz w:val="24"/>
          <w:szCs w:val="24"/>
        </w:rPr>
      </w:pPr>
      <w:r w:rsidRPr="00FA62D0">
        <w:rPr>
          <w:sz w:val="24"/>
          <w:szCs w:val="24"/>
        </w:rPr>
        <w:t>The Coronavirus pandemic will have no doubt brought greater hardship to many families. Some children and their families will have experienced loss, separation, bereavement, anxiety and mental health difficulties.</w:t>
      </w:r>
    </w:p>
    <w:p w:rsidR="00DF6975" w:rsidRPr="00FA62D0" w:rsidRDefault="00DF6975" w:rsidP="00DF6975">
      <w:pPr>
        <w:rPr>
          <w:sz w:val="24"/>
          <w:szCs w:val="24"/>
        </w:rPr>
      </w:pPr>
      <w:r w:rsidRPr="00FA62D0">
        <w:rPr>
          <w:sz w:val="24"/>
          <w:szCs w:val="24"/>
        </w:rPr>
        <w:t>We appreciate that children will need</w:t>
      </w:r>
      <w:r w:rsidR="00FA62D0" w:rsidRPr="00FA62D0">
        <w:rPr>
          <w:sz w:val="24"/>
          <w:szCs w:val="24"/>
        </w:rPr>
        <w:t xml:space="preserve"> time</w:t>
      </w:r>
      <w:r w:rsidRPr="00FA62D0">
        <w:rPr>
          <w:sz w:val="24"/>
          <w:szCs w:val="24"/>
        </w:rPr>
        <w:t xml:space="preserve"> </w:t>
      </w:r>
      <w:r w:rsidR="00FA62D0" w:rsidRPr="00FA62D0">
        <w:rPr>
          <w:sz w:val="24"/>
          <w:szCs w:val="24"/>
        </w:rPr>
        <w:t>to talk about their worries and feelings and as a school we provide children with opportunities to work with and be supported by our Pastoral Team.</w:t>
      </w:r>
    </w:p>
    <w:p w:rsidR="00F63934" w:rsidRPr="00714C42" w:rsidRDefault="00F63934" w:rsidP="00F63934">
      <w:pPr>
        <w:pStyle w:val="ListParagraph"/>
        <w:spacing w:before="120" w:after="120" w:line="320" w:lineRule="exact"/>
        <w:ind w:left="360"/>
        <w:rPr>
          <w:rFonts w:cstheme="minorHAnsi"/>
          <w:szCs w:val="32"/>
        </w:rPr>
      </w:pPr>
    </w:p>
    <w:p w:rsidR="00DF6975" w:rsidRDefault="00DF6975"/>
    <w:sectPr w:rsidR="00DF6975" w:rsidSect="00F63934">
      <w:headerReference w:type="default" r:id="rId12"/>
      <w:headerReference w:type="first" r:id="rId13"/>
      <w:pgSz w:w="11906" w:h="16838"/>
      <w:pgMar w:top="1440" w:right="1440" w:bottom="1440" w:left="1440" w:header="709" w:footer="709" w:gutter="0"/>
      <w:pgBorders w:offsetFrom="page">
        <w:top w:val="double" w:sz="12" w:space="24" w:color="auto"/>
        <w:left w:val="double" w:sz="12" w:space="24" w:color="auto"/>
        <w:bottom w:val="double" w:sz="12" w:space="24" w:color="auto"/>
        <w:right w:val="double" w:sz="12" w:space="24" w:color="auto"/>
      </w:pgBorders>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975" w:rsidRDefault="00DF6975">
      <w:pPr>
        <w:spacing w:after="0" w:line="240" w:lineRule="auto"/>
      </w:pPr>
      <w:r>
        <w:separator/>
      </w:r>
    </w:p>
  </w:endnote>
  <w:endnote w:type="continuationSeparator" w:id="0">
    <w:p w:rsidR="00DF6975" w:rsidRDefault="00DF6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975" w:rsidRPr="00377C16" w:rsidRDefault="00DF6975" w:rsidP="00DF6975">
    <w:pPr>
      <w:pStyle w:val="Header"/>
      <w:rPr>
        <w:sz w:val="20"/>
      </w:rPr>
    </w:pPr>
    <w:r>
      <w:rPr>
        <w:noProof/>
        <w:lang w:eastAsia="en-GB"/>
      </w:rPr>
      <mc:AlternateContent>
        <mc:Choice Requires="wps">
          <w:drawing>
            <wp:anchor distT="0" distB="0" distL="114300" distR="114300" simplePos="0" relativeHeight="251659264" behindDoc="1" locked="0" layoutInCell="0" allowOverlap="1" wp14:anchorId="0069CD8F" wp14:editId="75FF921B">
              <wp:simplePos x="0" y="0"/>
              <wp:positionH relativeFrom="margin">
                <wp:align>center</wp:align>
              </wp:positionH>
              <wp:positionV relativeFrom="margin">
                <wp:align>center</wp:align>
              </wp:positionV>
              <wp:extent cx="7390765" cy="984885"/>
              <wp:effectExtent l="0" t="2419350" r="0" b="227266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90765" cy="9848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F6975" w:rsidRDefault="00DF6975" w:rsidP="00DF6975">
                          <w:pPr>
                            <w:pStyle w:val="NormalWeb"/>
                            <w:spacing w:before="0" w:beforeAutospacing="0" w:after="0" w:afterAutospacing="0"/>
                            <w:jc w:val="center"/>
                          </w:pPr>
                          <w:r>
                            <w:rPr>
                              <w:rFonts w:ascii="Arial" w:hAnsi="Arial" w:cs="Arial"/>
                              <w:color w:val="FFC000" w:themeColor="accent4"/>
                              <w:sz w:val="2"/>
                              <w:szCs w:val="2"/>
                              <w14:textFill>
                                <w14:solidFill>
                                  <w14:schemeClr w14:val="accent4">
                                    <w14:alpha w14:val="50000"/>
                                  </w14:schemeClr>
                                </w14:solidFill>
                              </w14:textFill>
                            </w:rPr>
                            <w:t>MODEL POLICY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069CD8F" id="_x0000_t202" coordsize="21600,21600" o:spt="202" path="m,l,21600r21600,l21600,xe">
              <v:stroke joinstyle="miter"/>
              <v:path gradientshapeok="t" o:connecttype="rect"/>
            </v:shapetype>
            <v:shape id="WordArt 5" o:spid="_x0000_s1028" type="#_x0000_t202" style="position:absolute;margin-left:0;margin-top:0;width:581.95pt;height:77.5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" o:allowincell="f" filled="f" stroked="f">
              <v:stroke joinstyle="round"/>
              <o:lock v:ext="edit" shapetype="t"/>
              <v:textbox style="mso-fit-shape-to-text:t">
                <w:txbxContent>
                  <w:p w:rsidR="00DF6975" w:rsidRDefault="00DF6975" w:rsidP="00DF6975">
                    <w:pPr>
                      <w:pStyle w:val="NormalWeb"/>
                      <w:spacing w:before="0" w:beforeAutospacing="0" w:after="0" w:afterAutospacing="0"/>
                      <w:jc w:val="center"/>
                    </w:pPr>
                    <w:r>
                      <w:rPr>
                        <w:rFonts w:ascii="Arial" w:hAnsi="Arial" w:cs="Arial"/>
                        <w:color w:val="FFC000" w:themeColor="accent4"/>
                        <w:sz w:val="2"/>
                        <w:szCs w:val="2"/>
                        <w14:textFill>
                          <w14:solidFill>
                            <w14:schemeClr w14:val="accent4">
                              <w14:alpha w14:val="50000"/>
                            </w14:schemeClr>
                          </w14:solidFill>
                        </w14:textFill>
                      </w:rPr>
                      <w:t>MODEL POLICY</w:t>
                    </w:r>
                  </w:p>
                </w:txbxContent>
              </v:textbox>
              <w10:wrap anchorx="margin" anchory="margin"/>
            </v:shape>
          </w:pict>
        </mc:Fallback>
      </mc:AlternateContent>
    </w:r>
  </w:p>
  <w:p w:rsidR="00DF6975" w:rsidRDefault="00DF6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975" w:rsidRDefault="00DF6975">
      <w:pPr>
        <w:spacing w:after="0" w:line="240" w:lineRule="auto"/>
      </w:pPr>
      <w:r>
        <w:separator/>
      </w:r>
    </w:p>
  </w:footnote>
  <w:footnote w:type="continuationSeparator" w:id="0">
    <w:p w:rsidR="00DF6975" w:rsidRDefault="00DF6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975" w:rsidRDefault="00DF6975">
    <w:pPr>
      <w:pStyle w:val="Header"/>
    </w:pPr>
    <w:r>
      <w:rPr>
        <w:noProof/>
        <w:lang w:eastAsia="en-GB"/>
      </w:rPr>
      <mc:AlternateContent>
        <mc:Choice Requires="wps">
          <w:drawing>
            <wp:anchor distT="45720" distB="45720" distL="114300" distR="114300" simplePos="0" relativeHeight="251661312" behindDoc="0" locked="0" layoutInCell="1" allowOverlap="1" wp14:anchorId="560471AB" wp14:editId="03899547">
              <wp:simplePos x="0" y="0"/>
              <wp:positionH relativeFrom="column">
                <wp:posOffset>5680364</wp:posOffset>
              </wp:positionH>
              <wp:positionV relativeFrom="paragraph">
                <wp:posOffset>-103332</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rsidR="00DF6975" w:rsidRPr="00935945" w:rsidRDefault="00DF6975" w:rsidP="00DF6975">
                          <w:pPr>
                            <w:rPr>
                              <w:color w:val="FFFFFF" w:themeColor="background1"/>
                              <w:sz w:val="8"/>
                            </w:rPr>
                          </w:pPr>
                          <w:bookmarkStart w:id="0" w:name="_Hlk512849464"/>
                          <w:bookmarkStart w:id="1" w:name="_Hlk512849465"/>
                          <w:r w:rsidRPr="00935945">
                            <w:rPr>
                              <w:color w:val="FFFFFF" w:themeColor="background1"/>
                              <w:sz w:val="8"/>
                            </w:rPr>
                            <w:t>Teal Salmon Butty</w:t>
                          </w:r>
                          <w:bookmarkEnd w:id="0"/>
                          <w:bookmarkEnd w:id="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0471AB" id="_x0000_t202" coordsize="21600,21600" o:spt="202" path="m,l,21600r21600,l21600,xe">
              <v:stroke joinstyle="miter"/>
              <v:path gradientshapeok="t" o:connecttype="rect"/>
            </v:shapetype>
            <v:shape id="_x0000_s1027" type="#_x0000_t202" style="position:absolute;margin-left:447.25pt;margin-top:-8.15pt;width:51.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" stroked="f">
              <v:textbox style="mso-fit-shape-to-text:t">
                <w:txbxContent>
                  <w:p w:rsidR="00DF6975" w:rsidRPr="00935945" w:rsidRDefault="00DF6975" w:rsidP="00DF6975">
                    <w:pPr>
                      <w:rPr>
                        <w:color w:val="FFFFFF" w:themeColor="background1"/>
                        <w:sz w:val="8"/>
                      </w:rPr>
                    </w:pPr>
                    <w:bookmarkStart w:id="2" w:name="_Hlk512849464"/>
                    <w:bookmarkStart w:id="3" w:name="_Hlk512849465"/>
                    <w:r w:rsidRPr="00935945">
                      <w:rPr>
                        <w:color w:val="FFFFFF" w:themeColor="background1"/>
                        <w:sz w:val="8"/>
                      </w:rPr>
                      <w:t>Teal Salmon Butty</w:t>
                    </w:r>
                    <w:bookmarkEnd w:id="2"/>
                    <w:bookmarkEnd w:id="3"/>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975" w:rsidRDefault="00DF69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975" w:rsidRDefault="00DF6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C22A1"/>
    <w:multiLevelType w:val="multilevel"/>
    <w:tmpl w:val="7C621AEA"/>
    <w:numStyleLink w:val="Style1"/>
  </w:abstractNum>
  <w:abstractNum w:abstractNumId="1"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44546A"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4"/>
  </w:num>
  <w:num w:numId="3">
    <w:abstractNumId w:val="1"/>
  </w:num>
  <w:num w:numId="4">
    <w:abstractNumId w:val="0"/>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lvlOverride w:ilvl="0">
      <w:lvl w:ilvl="0">
        <w:start w:val="1"/>
        <w:numFmt w:val="decimal"/>
        <w:pStyle w:val="Heading1"/>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
  </w:num>
  <w:num w:numId="7">
    <w:abstractNumId w:val="0"/>
    <w:lvlOverride w:ilvl="0">
      <w:lvl w:ilvl="0">
        <w:start w:val="1"/>
        <w:numFmt w:val="decimal"/>
        <w:pStyle w:val="Heading1"/>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sz w:val="28"/>
          <w:szCs w:val="28"/>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706" w:hanging="431"/>
        </w:pPr>
        <w:rPr>
          <w:rFonts w:asciiTheme="minorHAnsi" w:hAnsiTheme="minorHAnsi"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934"/>
    <w:rsid w:val="00084656"/>
    <w:rsid w:val="00C7368C"/>
    <w:rsid w:val="00DF6975"/>
    <w:rsid w:val="00E77755"/>
    <w:rsid w:val="00F63934"/>
    <w:rsid w:val="00FA6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1C496"/>
  <w15:chartTrackingRefBased/>
  <w15:docId w15:val="{9B88317A-5AEB-4C33-B523-6B13EFFB5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934"/>
    <w:pPr>
      <w:spacing w:after="200" w:line="276" w:lineRule="auto"/>
    </w:pPr>
    <w:rPr>
      <w:rFonts w:ascii="Arial" w:hAnsi="Arial" w:cs="Times New Roman"/>
    </w:rPr>
  </w:style>
  <w:style w:type="paragraph" w:styleId="Heading1">
    <w:name w:val="heading 1"/>
    <w:aliases w:val="TSB Headings"/>
    <w:basedOn w:val="ListParagraph"/>
    <w:next w:val="Normal"/>
    <w:link w:val="Heading1Char"/>
    <w:autoRedefine/>
    <w:uiPriority w:val="9"/>
    <w:qFormat/>
    <w:rsid w:val="00F63934"/>
    <w:pPr>
      <w:numPr>
        <w:numId w:val="4"/>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F63934"/>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F63934"/>
    <w:pPr>
      <w:keepNext/>
      <w:keepLines/>
      <w:numPr>
        <w:ilvl w:val="2"/>
        <w:numId w:val="2"/>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F63934"/>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F63934"/>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F63934"/>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F6393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6393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6393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F63934"/>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F63934"/>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F63934"/>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F63934"/>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F63934"/>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F63934"/>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F6393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6393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63934"/>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F63934"/>
    <w:pPr>
      <w:ind w:left="720"/>
      <w:contextualSpacing/>
    </w:pPr>
    <w:rPr>
      <w:rFonts w:asciiTheme="minorHAnsi" w:hAnsiTheme="minorHAnsi" w:cstheme="minorBidi"/>
    </w:rPr>
  </w:style>
  <w:style w:type="table" w:styleId="TableGrid">
    <w:name w:val="Table Grid"/>
    <w:basedOn w:val="TableNormal"/>
    <w:uiPriority w:val="59"/>
    <w:rsid w:val="00F63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3934"/>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F63934"/>
  </w:style>
  <w:style w:type="paragraph" w:styleId="Footer">
    <w:name w:val="footer"/>
    <w:basedOn w:val="Normal"/>
    <w:link w:val="FooterChar"/>
    <w:uiPriority w:val="99"/>
    <w:unhideWhenUsed/>
    <w:rsid w:val="00F63934"/>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F63934"/>
  </w:style>
  <w:style w:type="character" w:styleId="Hyperlink">
    <w:name w:val="Hyperlink"/>
    <w:basedOn w:val="DefaultParagraphFont"/>
    <w:uiPriority w:val="99"/>
    <w:unhideWhenUsed/>
    <w:rsid w:val="00F63934"/>
    <w:rPr>
      <w:color w:val="0000FF"/>
      <w:u w:val="single"/>
    </w:rPr>
  </w:style>
  <w:style w:type="numbering" w:customStyle="1" w:styleId="Style1">
    <w:name w:val="Style1"/>
    <w:basedOn w:val="NoList"/>
    <w:uiPriority w:val="99"/>
    <w:rsid w:val="00F63934"/>
    <w:pPr>
      <w:numPr>
        <w:numId w:val="3"/>
      </w:numPr>
    </w:pPr>
  </w:style>
  <w:style w:type="paragraph" w:customStyle="1" w:styleId="TSB-Level1Numbers">
    <w:name w:val="TSB - Level 1 Numbers"/>
    <w:basedOn w:val="Heading1"/>
    <w:link w:val="TSB-Level1NumbersChar"/>
    <w:qFormat/>
    <w:rsid w:val="00F63934"/>
    <w:pPr>
      <w:numPr>
        <w:ilvl w:val="1"/>
      </w:numPr>
      <w:ind w:left="1480" w:hanging="482"/>
      <w:contextualSpacing w:val="0"/>
    </w:pPr>
    <w:rPr>
      <w:rFonts w:cstheme="minorHAnsi"/>
      <w:b w:val="0"/>
    </w:rPr>
  </w:style>
  <w:style w:type="paragraph" w:customStyle="1" w:styleId="TSB-PolicyBullets">
    <w:name w:val="TSB - Policy Bullets"/>
    <w:basedOn w:val="ListParagraph"/>
    <w:link w:val="TSB-PolicyBulletsChar"/>
    <w:autoRedefine/>
    <w:qFormat/>
    <w:rsid w:val="00F63934"/>
    <w:pPr>
      <w:numPr>
        <w:numId w:val="6"/>
      </w:numPr>
      <w:tabs>
        <w:tab w:val="left" w:pos="3686"/>
      </w:tabs>
      <w:spacing w:after="120"/>
      <w:ind w:left="2137" w:hanging="357"/>
      <w:contextualSpacing w:val="0"/>
      <w:jc w:val="both"/>
    </w:pPr>
  </w:style>
  <w:style w:type="paragraph" w:customStyle="1" w:styleId="TSB-Level2Numbers">
    <w:name w:val="TSB - Level 2 Numbers"/>
    <w:basedOn w:val="TSB-Level1Numbers"/>
    <w:autoRedefine/>
    <w:qFormat/>
    <w:rsid w:val="00F63934"/>
    <w:pPr>
      <w:numPr>
        <w:ilvl w:val="2"/>
      </w:numPr>
      <w:tabs>
        <w:tab w:val="num" w:pos="360"/>
      </w:tabs>
      <w:ind w:left="2223" w:hanging="998"/>
    </w:pPr>
  </w:style>
  <w:style w:type="character" w:customStyle="1" w:styleId="ListParagraphChar">
    <w:name w:val="List Paragraph Char"/>
    <w:basedOn w:val="DefaultParagraphFont"/>
    <w:link w:val="ListParagraph"/>
    <w:uiPriority w:val="34"/>
    <w:rsid w:val="00F63934"/>
  </w:style>
  <w:style w:type="character" w:customStyle="1" w:styleId="TSB-PolicyBulletsChar">
    <w:name w:val="TSB - Policy Bullets Char"/>
    <w:basedOn w:val="ListParagraphChar"/>
    <w:link w:val="TSB-PolicyBullets"/>
    <w:rsid w:val="00F63934"/>
  </w:style>
  <w:style w:type="character" w:customStyle="1" w:styleId="TSB-Level1NumbersChar">
    <w:name w:val="TSB - Level 1 Numbers Char"/>
    <w:basedOn w:val="Heading1Char"/>
    <w:link w:val="TSB-Level1Numbers"/>
    <w:rsid w:val="00F63934"/>
    <w:rPr>
      <w:rFonts w:asciiTheme="majorHAnsi" w:hAnsiTheme="majorHAnsi" w:cstheme="minorHAnsi"/>
      <w:b w:val="0"/>
      <w:sz w:val="28"/>
      <w:szCs w:val="32"/>
    </w:rPr>
  </w:style>
  <w:style w:type="paragraph" w:styleId="NormalWeb">
    <w:name w:val="Normal (Web)"/>
    <w:basedOn w:val="Normal"/>
    <w:uiPriority w:val="99"/>
    <w:semiHidden/>
    <w:unhideWhenUsed/>
    <w:rsid w:val="00F63934"/>
    <w:pPr>
      <w:spacing w:before="100" w:beforeAutospacing="1" w:after="100" w:afterAutospacing="1" w:line="240" w:lineRule="auto"/>
    </w:pPr>
    <w:rPr>
      <w:rFonts w:ascii="Times New Roman" w:eastAsiaTheme="minorEastAsia" w:hAnsi="Times New Roman"/>
      <w:sz w:val="24"/>
      <w:szCs w:val="24"/>
      <w:lang w:eastAsia="en-GB"/>
    </w:rPr>
  </w:style>
  <w:style w:type="character" w:styleId="FollowedHyperlink">
    <w:name w:val="FollowedHyperlink"/>
    <w:basedOn w:val="DefaultParagraphFont"/>
    <w:uiPriority w:val="99"/>
    <w:semiHidden/>
    <w:unhideWhenUsed/>
    <w:rsid w:val="00F639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f.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amaritans.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1628</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Griffin</dc:creator>
  <cp:keywords/>
  <dc:description/>
  <cp:lastModifiedBy>Jane Griffin</cp:lastModifiedBy>
  <cp:revision>2</cp:revision>
  <dcterms:created xsi:type="dcterms:W3CDTF">2023-06-20T14:11:00Z</dcterms:created>
  <dcterms:modified xsi:type="dcterms:W3CDTF">2023-06-20T14:11:00Z</dcterms:modified>
</cp:coreProperties>
</file>